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CBF8F" w14:textId="77777777" w:rsidR="00C57C8F" w:rsidRPr="00DE0146" w:rsidRDefault="00C57C8F" w:rsidP="00C57C8F">
      <w:pPr>
        <w:spacing w:after="0" w:line="240" w:lineRule="auto"/>
        <w:ind w:firstLine="0"/>
        <w:jc w:val="center"/>
        <w:rPr>
          <w:rFonts w:cs="Times New Roman"/>
          <w:b/>
          <w:szCs w:val="28"/>
          <w:lang w:val="nl-NL"/>
        </w:rPr>
      </w:pPr>
      <w:bookmarkStart w:id="0" w:name="_GoBack"/>
      <w:bookmarkEnd w:id="0"/>
      <w:r w:rsidRPr="00DE0146">
        <w:rPr>
          <w:rFonts w:cs="Times New Roman"/>
          <w:b/>
          <w:szCs w:val="28"/>
          <w:lang w:val="nl-NL"/>
        </w:rPr>
        <w:t>BÁO CÁO</w:t>
      </w:r>
    </w:p>
    <w:p w14:paraId="02BDAF4A" w14:textId="77777777" w:rsidR="00C57C8F" w:rsidRPr="00DE0146" w:rsidRDefault="00C57C8F" w:rsidP="00C57C8F">
      <w:pPr>
        <w:spacing w:after="0" w:line="240" w:lineRule="auto"/>
        <w:ind w:firstLine="0"/>
        <w:jc w:val="center"/>
        <w:rPr>
          <w:rFonts w:cs="Times New Roman"/>
          <w:b/>
          <w:szCs w:val="28"/>
          <w:lang w:val="nl-NL"/>
        </w:rPr>
      </w:pPr>
      <w:r w:rsidRPr="00DE0146">
        <w:rPr>
          <w:rFonts w:cs="Times New Roman"/>
          <w:b/>
          <w:szCs w:val="28"/>
          <w:lang w:val="nl-NL"/>
        </w:rPr>
        <w:t>Đánh giá tác động của chính sách</w:t>
      </w:r>
    </w:p>
    <w:p w14:paraId="41FA514C" w14:textId="77777777" w:rsidR="00C57C8F" w:rsidRPr="00DE0146" w:rsidRDefault="00C57C8F" w:rsidP="00C57C8F">
      <w:pPr>
        <w:spacing w:after="0" w:line="240" w:lineRule="auto"/>
        <w:ind w:firstLine="0"/>
        <w:jc w:val="center"/>
        <w:rPr>
          <w:rFonts w:cs="Times New Roman"/>
          <w:b/>
          <w:szCs w:val="28"/>
          <w:lang w:val="nl-NL"/>
        </w:rPr>
      </w:pPr>
      <w:r w:rsidRPr="00DE0146">
        <w:rPr>
          <w:rFonts w:cs="Times New Roman"/>
          <w:b/>
          <w:szCs w:val="28"/>
          <w:lang w:val="nl-NL"/>
        </w:rPr>
        <w:t>trong dự án Luật Bảo hiểm xã hội (sửa đổi)</w:t>
      </w:r>
      <w:r w:rsidRPr="00DE0146">
        <w:rPr>
          <w:rFonts w:cs="Times New Roman"/>
          <w:b/>
          <w:szCs w:val="28"/>
          <w:lang w:val="nl-NL"/>
        </w:rPr>
        <w:br/>
      </w:r>
      <w:r w:rsidRPr="00DE0146">
        <w:rPr>
          <w:rFonts w:cs="Times New Roman"/>
          <w:b/>
          <w:sz w:val="8"/>
          <w:szCs w:val="8"/>
          <w:lang w:val="nl-NL"/>
        </w:rPr>
        <w:t>_______________________________________________________________________________________</w:t>
      </w:r>
    </w:p>
    <w:p w14:paraId="3B0D98EB" w14:textId="77777777" w:rsidR="00C57C8F" w:rsidRPr="00DE0146" w:rsidRDefault="00C57C8F" w:rsidP="00C57C8F">
      <w:pPr>
        <w:rPr>
          <w:rFonts w:cs="Times New Roman"/>
          <w:lang w:val="nl-NL"/>
        </w:rPr>
      </w:pPr>
    </w:p>
    <w:p w14:paraId="13B044B8" w14:textId="77777777" w:rsidR="00C57C8F" w:rsidRPr="00F63A5F" w:rsidRDefault="00C57C8F" w:rsidP="00C421DE">
      <w:pPr>
        <w:pStyle w:val="Heading1"/>
        <w:spacing w:before="120" w:line="312" w:lineRule="auto"/>
        <w:rPr>
          <w:rFonts w:cs="Times New Roman"/>
          <w:color w:val="000000" w:themeColor="text1"/>
          <w:lang w:val="nl-NL"/>
        </w:rPr>
      </w:pPr>
      <w:r w:rsidRPr="00F63A5F">
        <w:rPr>
          <w:rFonts w:cs="Times New Roman"/>
          <w:color w:val="000000" w:themeColor="text1"/>
          <w:lang w:val="nl-NL"/>
        </w:rPr>
        <w:t xml:space="preserve">I. XÁC ĐỊNH VẤN ĐỀ BẤT CẬP TỔNG QUAN </w:t>
      </w:r>
    </w:p>
    <w:p w14:paraId="6C48F60C" w14:textId="77777777" w:rsidR="00C57C8F" w:rsidRPr="00F63A5F" w:rsidRDefault="00C57C8F" w:rsidP="00C421DE">
      <w:pPr>
        <w:pStyle w:val="Heading2"/>
        <w:spacing w:before="120" w:line="312" w:lineRule="auto"/>
        <w:rPr>
          <w:rFonts w:cs="Times New Roman"/>
          <w:color w:val="000000" w:themeColor="text1"/>
          <w:lang w:val="nl-NL"/>
        </w:rPr>
      </w:pPr>
      <w:r w:rsidRPr="00F63A5F">
        <w:rPr>
          <w:rFonts w:cs="Times New Roman"/>
          <w:color w:val="000000" w:themeColor="text1"/>
          <w:lang w:val="nl-NL"/>
        </w:rPr>
        <w:t xml:space="preserve">1. Bối cảnh xây dựng chính sách </w:t>
      </w:r>
    </w:p>
    <w:p w14:paraId="461414D5" w14:textId="77777777" w:rsidR="00C57C8F" w:rsidRPr="00F63A5F" w:rsidRDefault="00C57C8F" w:rsidP="00C421DE">
      <w:pPr>
        <w:spacing w:before="120" w:line="312" w:lineRule="auto"/>
        <w:rPr>
          <w:rFonts w:cs="Times New Roman"/>
          <w:color w:val="000000" w:themeColor="text1"/>
          <w:lang w:val="nl-NL"/>
        </w:rPr>
      </w:pPr>
      <w:r w:rsidRPr="00F63A5F">
        <w:rPr>
          <w:rFonts w:cs="Times New Roman"/>
          <w:color w:val="000000" w:themeColor="text1"/>
          <w:lang w:val="nl-NL"/>
        </w:rPr>
        <w:t>Luật Bảo hiểm xã hội số 58/2014/QH13 (sau đây gọi tắt là Luật BHXH 2014) được Quốc hội nước Cộng hòa xã hội chủ nghĩa Việt Nam khóa XII, kỳ họp thứ 4 thông qua ngày 20 tháng 11 năm 2014 (thay thế Luật Bảo hiểm xã hội số 71/2006/QH11), có hiệu lực thi hành kể từ ngày 01 tháng 01 năm 2016 (riêng quy định tại điểm b khoản 1 và khoản 2 Điều 2 có hiệu lực thi hành từ ngày 01 tháng 01 năm 2018). Luật BHXH 2014 với những điều chỉnh, bổ sung, sửa đổi nổi bật như: (1) Mở rộng đối tượng tham gia bảo hiểm xã hội (BHXH) bắt buộc đến những người làm việc theo hợp đồng lao động có thời hạn từ đủ 01 tháng đến dưới 03 tháng</w:t>
      </w:r>
      <w:r w:rsidRPr="00F63A5F">
        <w:rPr>
          <w:rStyle w:val="FootnoteReference"/>
          <w:rFonts w:cs="Times New Roman"/>
          <w:color w:val="000000" w:themeColor="text1"/>
          <w:lang w:val="nl-NL"/>
        </w:rPr>
        <w:footnoteReference w:id="1"/>
      </w:r>
      <w:r w:rsidRPr="00F63A5F">
        <w:rPr>
          <w:rFonts w:cs="Times New Roman"/>
          <w:color w:val="000000" w:themeColor="text1"/>
          <w:lang w:val="nl-NL"/>
        </w:rPr>
        <w:t xml:space="preserve"> và những người lao động là công dân nước ngoài vào làm việc tại Việt Nam có giấy phép lao động hoặc chứng chỉ hành nghề hoặc giấy phép hành nghề do cơ quan có thẩm quyền của Việt Nam cấp</w:t>
      </w:r>
      <w:r w:rsidRPr="00F63A5F">
        <w:rPr>
          <w:rStyle w:val="FootnoteReference"/>
          <w:rFonts w:cs="Times New Roman"/>
          <w:color w:val="000000" w:themeColor="text1"/>
          <w:lang w:val="nl-NL"/>
        </w:rPr>
        <w:footnoteReference w:id="2"/>
      </w:r>
      <w:r w:rsidRPr="00F63A5F">
        <w:rPr>
          <w:rFonts w:cs="Times New Roman"/>
          <w:color w:val="000000" w:themeColor="text1"/>
          <w:lang w:val="nl-NL"/>
        </w:rPr>
        <w:t>; (2) Nhà nước hỗ trợ tiền đóng BHXH tự nguyện</w:t>
      </w:r>
      <w:r w:rsidRPr="00F63A5F">
        <w:rPr>
          <w:rStyle w:val="FootnoteReference"/>
          <w:rFonts w:cs="Times New Roman"/>
          <w:color w:val="000000" w:themeColor="text1"/>
          <w:lang w:val="nl-NL"/>
        </w:rPr>
        <w:footnoteReference w:id="3"/>
      </w:r>
      <w:r w:rsidRPr="00F63A5F">
        <w:rPr>
          <w:rFonts w:cs="Times New Roman"/>
          <w:color w:val="000000" w:themeColor="text1"/>
          <w:lang w:val="nl-NL"/>
        </w:rPr>
        <w:t>; (3) Tăng thời gian nghỉ chế độ thai sản từ 4 tháng lên 6 tháng</w:t>
      </w:r>
      <w:r w:rsidRPr="00F63A5F">
        <w:rPr>
          <w:rStyle w:val="FootnoteReference"/>
          <w:rFonts w:cs="Times New Roman"/>
          <w:color w:val="000000" w:themeColor="text1"/>
          <w:lang w:val="nl-NL"/>
        </w:rPr>
        <w:footnoteReference w:id="4"/>
      </w:r>
      <w:r w:rsidRPr="00F63A5F">
        <w:rPr>
          <w:rFonts w:cs="Times New Roman"/>
          <w:color w:val="000000" w:themeColor="text1"/>
          <w:lang w:val="nl-NL"/>
        </w:rPr>
        <w:t xml:space="preserve"> và quy định chế độ nghỉ thai sản đối với nam giới khi vợ sinh con</w:t>
      </w:r>
      <w:r w:rsidRPr="00F63A5F">
        <w:rPr>
          <w:rStyle w:val="FootnoteReference"/>
          <w:rFonts w:cs="Times New Roman"/>
          <w:color w:val="000000" w:themeColor="text1"/>
          <w:lang w:val="nl-NL"/>
        </w:rPr>
        <w:footnoteReference w:id="5"/>
      </w:r>
      <w:r w:rsidRPr="00F63A5F">
        <w:rPr>
          <w:rFonts w:cs="Times New Roman"/>
          <w:color w:val="000000" w:themeColor="text1"/>
          <w:lang w:val="nl-NL"/>
        </w:rPr>
        <w:t>; chế độ thai sản của lao động nữ mang thai hộ và người mẹ nhờ mang thai hộ</w:t>
      </w:r>
      <w:r w:rsidRPr="00F63A5F">
        <w:rPr>
          <w:rStyle w:val="FootnoteReference"/>
          <w:rFonts w:cs="Times New Roman"/>
          <w:color w:val="000000" w:themeColor="text1"/>
          <w:lang w:val="nl-NL"/>
        </w:rPr>
        <w:footnoteReference w:id="6"/>
      </w:r>
      <w:r w:rsidRPr="00F63A5F">
        <w:rPr>
          <w:rFonts w:cs="Times New Roman"/>
          <w:color w:val="000000" w:themeColor="text1"/>
          <w:lang w:val="nl-NL"/>
        </w:rPr>
        <w:t>; (4) Điều chỉnh công thức tính lương hưu</w:t>
      </w:r>
      <w:r w:rsidRPr="00F63A5F">
        <w:rPr>
          <w:rStyle w:val="FootnoteReference"/>
          <w:rFonts w:cs="Times New Roman"/>
          <w:color w:val="000000" w:themeColor="text1"/>
          <w:lang w:val="nl-NL"/>
        </w:rPr>
        <w:footnoteReference w:id="7"/>
      </w:r>
      <w:r w:rsidRPr="00F63A5F">
        <w:rPr>
          <w:rFonts w:cs="Times New Roman"/>
          <w:color w:val="000000" w:themeColor="text1"/>
          <w:lang w:val="nl-NL"/>
        </w:rPr>
        <w:t>; và (5) Quy định chức năng thanh tra chuyên ngành về đóng BHXH, bảo hiểm thất nghiệp (BHTN) và bảo hiểm y tế (BHYT) của cơ quan BHXH</w:t>
      </w:r>
      <w:r w:rsidRPr="00F63A5F">
        <w:rPr>
          <w:rStyle w:val="FootnoteReference"/>
          <w:rFonts w:cs="Times New Roman"/>
          <w:color w:val="000000" w:themeColor="text1"/>
          <w:lang w:val="nl-NL"/>
        </w:rPr>
        <w:footnoteReference w:id="8"/>
      </w:r>
      <w:r w:rsidRPr="00F63A5F">
        <w:rPr>
          <w:rFonts w:cs="Times New Roman"/>
          <w:color w:val="000000" w:themeColor="text1"/>
          <w:lang w:val="nl-NL"/>
        </w:rPr>
        <w:t>...</w:t>
      </w:r>
    </w:p>
    <w:p w14:paraId="414CEE7B" w14:textId="77777777" w:rsidR="00C57C8F" w:rsidRPr="00F63A5F" w:rsidRDefault="00C57C8F" w:rsidP="00C421DE">
      <w:pPr>
        <w:spacing w:before="120" w:line="312" w:lineRule="auto"/>
        <w:rPr>
          <w:rFonts w:cs="Times New Roman"/>
          <w:color w:val="000000" w:themeColor="text1"/>
          <w:lang w:val="nl-NL"/>
        </w:rPr>
      </w:pPr>
      <w:r w:rsidRPr="00F63A5F">
        <w:rPr>
          <w:rFonts w:cs="Times New Roman"/>
          <w:color w:val="000000" w:themeColor="text1"/>
          <w:lang w:val="nl-NL"/>
        </w:rPr>
        <w:t xml:space="preserve">Hệ thống văn bản quy phạm pháp luật quy định chi tiết và hướng dẫn thi hành Luật BHXH 2014 đã được Chính phủ và các Bộ, ngành liên quan ban hành cơ bản đầy đủ, tạo cơ sở pháp lý cho việc thực thi chính sách, chế độ BHXH, đáp </w:t>
      </w:r>
      <w:r w:rsidRPr="00F63A5F">
        <w:rPr>
          <w:rFonts w:cs="Times New Roman"/>
          <w:color w:val="000000" w:themeColor="text1"/>
          <w:lang w:val="nl-NL"/>
        </w:rPr>
        <w:lastRenderedPageBreak/>
        <w:t>ứng nguyện vọng của đông đảo người lao động, bảo đảm an sinh xã hội và hội nhập quốc tế. Một số kết quả cụ thể như sau: (1) Về chính sách đã bao gồm gần như đầy đủ các chính sách theo thông lệ quốc tế, bao gồm chính sách bảo hiểm hưu trí, tử tuất; bảo hiểm ốm đau, thai sản; bảo hiểm tai nạn lao động, bệnh nghề nghiệp</w:t>
      </w:r>
      <w:r w:rsidRPr="00F63A5F">
        <w:rPr>
          <w:rStyle w:val="FootnoteReference"/>
          <w:rFonts w:cs="Times New Roman"/>
          <w:color w:val="000000" w:themeColor="text1"/>
          <w:lang w:val="nl-NL"/>
        </w:rPr>
        <w:footnoteReference w:id="9"/>
      </w:r>
      <w:r w:rsidRPr="00F63A5F">
        <w:rPr>
          <w:rFonts w:cs="Times New Roman"/>
          <w:color w:val="000000" w:themeColor="text1"/>
          <w:lang w:val="nl-NL"/>
        </w:rPr>
        <w:t xml:space="preserve">; (2) Về loại hình BHXH đã bao gồm cả BHXH bắt buộc và BHXH tự nguyện: chính sách BHXH bắt buộc được áp dụng đối với người lao động có quan hệ lao động và BHXH tự nguyện được áp dụng đối với đối tượng không có quan hệ lao động (thực hiện với hai chế độ hưu trí và tử tuất); theo đó khu vực kinh tế chính thức và phi chính thức đều có thể tham gia và thụ hưởng từ chính sách BHXH; (3) Về phạm vi bao phủ BHXH: Tính đến hết tháng 12 năm 2022 đã có gần 17,49 triệu người tham gia BHXH (chiếm khoảng 38,07% lực lượng lao động trong độ tuổi); (4) Số thu BHXH (từ nguồn đóng góp của người lao động và người sử dụng lao động) năm 2022 hơn 293 nghìn tỷ đồng, tăng gần </w:t>
      </w:r>
      <w:r w:rsidR="00DE0146" w:rsidRPr="00F63A5F">
        <w:rPr>
          <w:rFonts w:cs="Times New Roman"/>
          <w:color w:val="000000" w:themeColor="text1"/>
          <w:lang w:val="nl-NL"/>
        </w:rPr>
        <w:t>12,3</w:t>
      </w:r>
      <w:r w:rsidRPr="00F63A5F">
        <w:rPr>
          <w:rFonts w:cs="Times New Roman"/>
          <w:color w:val="000000" w:themeColor="text1"/>
          <w:lang w:val="nl-NL"/>
        </w:rPr>
        <w:t xml:space="preserve"> lần so với năm 2007 là năm đầu tiên thực hiện Luật BHXH; (5) Về mô hình quản lý và thực hiện chính sách BHXH đã cơ bản phù hợp với thông lệ của các nước.</w:t>
      </w:r>
    </w:p>
    <w:p w14:paraId="3E508095" w14:textId="77777777" w:rsidR="00C57C8F" w:rsidRPr="00F63A5F" w:rsidRDefault="00C57C8F" w:rsidP="00C421DE">
      <w:pPr>
        <w:spacing w:before="120" w:line="312" w:lineRule="auto"/>
        <w:rPr>
          <w:rFonts w:cs="Times New Roman"/>
          <w:color w:val="000000" w:themeColor="text1"/>
          <w:lang w:val="eu-ES"/>
        </w:rPr>
      </w:pPr>
      <w:r w:rsidRPr="00F63A5F">
        <w:rPr>
          <w:rFonts w:cs="Times New Roman"/>
          <w:color w:val="000000" w:themeColor="text1"/>
          <w:lang w:val="eu-ES"/>
        </w:rPr>
        <w:t xml:space="preserve">Bên cạnh những kết quả đạt được nêu trên, qua tổng kết 6 năm thi hành, nhiều doanh nghiệp, tổ chức đại diện người sử dụng lao động và người lao động, tổ chức công đoàn đã phản ánh nhiều vướng mắc, bất cập khi áp dụng các điều khoản của Luật BHXH 2014 về một số nội dung như: </w:t>
      </w:r>
    </w:p>
    <w:p w14:paraId="3161B623" w14:textId="2F8D4ED3" w:rsidR="00C57C8F" w:rsidRPr="00F63A5F" w:rsidRDefault="00C57C8F" w:rsidP="00C421DE">
      <w:pPr>
        <w:spacing w:before="120" w:line="312" w:lineRule="auto"/>
        <w:rPr>
          <w:rFonts w:cs="Times New Roman"/>
          <w:i/>
          <w:color w:val="000000" w:themeColor="text1"/>
          <w:lang w:val="eu-ES"/>
        </w:rPr>
      </w:pPr>
      <w:r w:rsidRPr="00F63A5F">
        <w:rPr>
          <w:rFonts w:cs="Times New Roman"/>
          <w:i/>
          <w:color w:val="000000" w:themeColor="text1"/>
          <w:lang w:val="eu-ES"/>
        </w:rPr>
        <w:t>Một là,</w:t>
      </w:r>
      <w:r w:rsidRPr="00F63A5F">
        <w:rPr>
          <w:rFonts w:cs="Times New Roman"/>
          <w:i/>
          <w:color w:val="000000" w:themeColor="text1"/>
        </w:rPr>
        <w:t xml:space="preserve"> </w:t>
      </w:r>
      <w:r w:rsidRPr="00F63A5F">
        <w:rPr>
          <w:rFonts w:cs="Times New Roman"/>
          <w:i/>
          <w:color w:val="000000" w:themeColor="text1"/>
          <w:lang w:val="eu-ES"/>
        </w:rPr>
        <w:t xml:space="preserve">quy định về thời gian đóng tối thiểu để hưởng lương hưu </w:t>
      </w:r>
      <w:r w:rsidR="00742B6C">
        <w:rPr>
          <w:rFonts w:cs="Times New Roman"/>
          <w:i/>
          <w:color w:val="000000" w:themeColor="text1"/>
          <w:lang w:val="eu-ES"/>
        </w:rPr>
        <w:t>còn</w:t>
      </w:r>
      <w:r w:rsidRPr="00F63A5F">
        <w:rPr>
          <w:rFonts w:cs="Times New Roman"/>
          <w:i/>
          <w:color w:val="000000" w:themeColor="text1"/>
          <w:lang w:val="eu-ES"/>
        </w:rPr>
        <w:t xml:space="preserve"> dài</w:t>
      </w:r>
    </w:p>
    <w:p w14:paraId="0C9526AC" w14:textId="1F32CC08" w:rsidR="00C57C8F" w:rsidRPr="00F63A5F" w:rsidRDefault="00C57C8F" w:rsidP="00C421DE">
      <w:pPr>
        <w:spacing w:before="120" w:line="312" w:lineRule="auto"/>
        <w:rPr>
          <w:rFonts w:cs="Times New Roman"/>
          <w:color w:val="000000" w:themeColor="text1"/>
          <w:lang w:val="eu-ES"/>
        </w:rPr>
      </w:pPr>
      <w:r w:rsidRPr="00F63A5F">
        <w:rPr>
          <w:rFonts w:cs="Times New Roman"/>
          <w:color w:val="000000" w:themeColor="text1"/>
          <w:lang w:val="eu-ES"/>
        </w:rPr>
        <w:t xml:space="preserve">Điều kiện 20 năm đóng BHXH để được hưởng chế độ hưu trí hằng tháng là </w:t>
      </w:r>
      <w:r w:rsidR="00742B6C">
        <w:rPr>
          <w:rFonts w:cs="Times New Roman"/>
          <w:color w:val="000000" w:themeColor="text1"/>
          <w:lang w:val="eu-ES"/>
        </w:rPr>
        <w:t>còn</w:t>
      </w:r>
      <w:r w:rsidRPr="00F63A5F">
        <w:rPr>
          <w:rFonts w:cs="Times New Roman"/>
          <w:color w:val="000000" w:themeColor="text1"/>
          <w:lang w:val="eu-ES"/>
        </w:rPr>
        <w:t xml:space="preserve"> dài không phù hợp với khả năng tạo và duy trì việc làm của nền kinh tế cho người lao động. Điều kiện để hưởng chế độ hưu trí này cùng với hoàn cảnh kinh tế khó khăn đã khiến nhiều người lao động phải quan tâm đến những nhu cầu trước mắt và nản lòng trong quá trình theo đuổi đóng góp cho hệ thống BHXH để được hưởng hưu trí trong tương lai khi về già.  </w:t>
      </w:r>
    </w:p>
    <w:p w14:paraId="50F952AD" w14:textId="79E0E51C" w:rsidR="00C57C8F" w:rsidRPr="00F63A5F" w:rsidRDefault="00C57C8F" w:rsidP="00C421DE">
      <w:pPr>
        <w:spacing w:before="120" w:line="312" w:lineRule="auto"/>
        <w:rPr>
          <w:rFonts w:eastAsia="Times New Roman" w:cs="Times New Roman"/>
          <w:i/>
          <w:color w:val="000000" w:themeColor="text1"/>
          <w:shd w:val="clear" w:color="auto" w:fill="FFFFFF"/>
          <w:lang w:val="eu-ES"/>
        </w:rPr>
      </w:pPr>
      <w:r w:rsidRPr="00F63A5F">
        <w:rPr>
          <w:rFonts w:eastAsia="Times New Roman" w:cs="Times New Roman"/>
          <w:i/>
          <w:color w:val="000000" w:themeColor="text1"/>
          <w:lang w:val="eu-ES" w:bidi="he-IL"/>
        </w:rPr>
        <w:t>Hai là, d</w:t>
      </w:r>
      <w:r w:rsidRPr="00F63A5F">
        <w:rPr>
          <w:rFonts w:eastAsia="Times New Roman" w:cs="Times New Roman"/>
          <w:i/>
          <w:color w:val="000000" w:themeColor="text1"/>
          <w:shd w:val="clear" w:color="auto" w:fill="FFFFFF"/>
        </w:rPr>
        <w:t xml:space="preserve">iện bao phủ </w:t>
      </w:r>
      <w:r w:rsidRPr="00F63A5F">
        <w:rPr>
          <w:rFonts w:eastAsia="Times New Roman" w:cs="Times New Roman"/>
          <w:i/>
          <w:color w:val="000000" w:themeColor="text1"/>
          <w:shd w:val="clear" w:color="auto" w:fill="FFFFFF"/>
          <w:lang w:val="eu-ES"/>
        </w:rPr>
        <w:t xml:space="preserve">đối tượng tham gia </w:t>
      </w:r>
      <w:r w:rsidRPr="00F63A5F">
        <w:rPr>
          <w:rFonts w:eastAsia="Times New Roman" w:cs="Times New Roman"/>
          <w:i/>
          <w:color w:val="000000" w:themeColor="text1"/>
          <w:shd w:val="clear" w:color="auto" w:fill="FFFFFF"/>
        </w:rPr>
        <w:t>BHXH</w:t>
      </w:r>
      <w:r w:rsidR="00EF729C" w:rsidRPr="001007A4">
        <w:rPr>
          <w:rFonts w:eastAsia="Times New Roman" w:cs="Times New Roman"/>
          <w:i/>
          <w:color w:val="000000" w:themeColor="text1"/>
          <w:shd w:val="clear" w:color="auto" w:fill="FFFFFF"/>
          <w:lang w:val="eu-ES"/>
        </w:rPr>
        <w:t xml:space="preserve"> bắt buộc</w:t>
      </w:r>
      <w:r w:rsidRPr="00F63A5F">
        <w:rPr>
          <w:rFonts w:eastAsia="Times New Roman" w:cs="Times New Roman"/>
          <w:i/>
          <w:color w:val="000000" w:themeColor="text1"/>
          <w:shd w:val="clear" w:color="auto" w:fill="FFFFFF"/>
        </w:rPr>
        <w:t xml:space="preserve"> </w:t>
      </w:r>
      <w:r w:rsidRPr="00F63A5F">
        <w:rPr>
          <w:rFonts w:eastAsia="Times New Roman" w:cs="Times New Roman"/>
          <w:i/>
          <w:color w:val="000000" w:themeColor="text1"/>
          <w:shd w:val="clear" w:color="auto" w:fill="FFFFFF"/>
          <w:lang w:val="eu-ES"/>
        </w:rPr>
        <w:t xml:space="preserve">theo quy định của pháp luật cũng như quy mô tham gia BHXH trên thực tế </w:t>
      </w:r>
      <w:r w:rsidRPr="00F63A5F">
        <w:rPr>
          <w:rFonts w:eastAsia="Times New Roman" w:cs="Times New Roman"/>
          <w:i/>
          <w:color w:val="000000" w:themeColor="text1"/>
          <w:shd w:val="clear" w:color="auto" w:fill="FFFFFF"/>
        </w:rPr>
        <w:t>còn thấp</w:t>
      </w:r>
    </w:p>
    <w:p w14:paraId="07E5878D" w14:textId="722AC0F4" w:rsidR="00C57C8F" w:rsidRPr="00F63A5F" w:rsidRDefault="00C57C8F" w:rsidP="00C421DE">
      <w:pPr>
        <w:spacing w:before="120" w:line="312" w:lineRule="auto"/>
        <w:rPr>
          <w:rFonts w:eastAsia="Times New Roman" w:cs="Times New Roman"/>
          <w:color w:val="000000" w:themeColor="text1"/>
          <w:shd w:val="clear" w:color="auto" w:fill="FFFFFF"/>
        </w:rPr>
      </w:pPr>
      <w:r w:rsidRPr="00F63A5F">
        <w:rPr>
          <w:rFonts w:eastAsia="Times New Roman" w:cs="Times New Roman"/>
          <w:i/>
          <w:color w:val="000000" w:themeColor="text1"/>
          <w:shd w:val="clear" w:color="auto" w:fill="FFFFFF"/>
          <w:lang w:val="eu-ES"/>
        </w:rPr>
        <w:t>Về quy định của pháp luật</w:t>
      </w:r>
      <w:r w:rsidRPr="00F63A5F">
        <w:rPr>
          <w:rFonts w:eastAsia="Times New Roman" w:cs="Times New Roman"/>
          <w:color w:val="000000" w:themeColor="text1"/>
          <w:shd w:val="clear" w:color="auto" w:fill="FFFFFF"/>
          <w:lang w:val="eu-ES"/>
        </w:rPr>
        <w:t>: Chính sách BHXH</w:t>
      </w:r>
      <w:r w:rsidR="00854528">
        <w:rPr>
          <w:rFonts w:eastAsia="Times New Roman" w:cs="Times New Roman"/>
          <w:color w:val="000000" w:themeColor="text1"/>
          <w:shd w:val="clear" w:color="auto" w:fill="FFFFFF"/>
          <w:lang w:val="eu-ES"/>
        </w:rPr>
        <w:t xml:space="preserve"> </w:t>
      </w:r>
      <w:r w:rsidRPr="00F63A5F">
        <w:rPr>
          <w:rFonts w:eastAsia="Times New Roman" w:cs="Times New Roman"/>
          <w:color w:val="000000" w:themeColor="text1"/>
          <w:shd w:val="clear" w:color="auto" w:fill="FFFFFF"/>
          <w:lang w:val="eu-ES"/>
        </w:rPr>
        <w:t xml:space="preserve">hiện hành chưa </w:t>
      </w:r>
      <w:r w:rsidR="00854528">
        <w:rPr>
          <w:rFonts w:eastAsia="Times New Roman" w:cs="Times New Roman"/>
          <w:color w:val="000000" w:themeColor="text1"/>
          <w:shd w:val="clear" w:color="auto" w:fill="FFFFFF"/>
          <w:lang w:val="eu-ES"/>
        </w:rPr>
        <w:t>đảm bảo</w:t>
      </w:r>
      <w:r w:rsidRPr="00F63A5F">
        <w:rPr>
          <w:rFonts w:eastAsia="Times New Roman" w:cs="Times New Roman"/>
          <w:color w:val="000000" w:themeColor="text1"/>
          <w:shd w:val="clear" w:color="auto" w:fill="FFFFFF"/>
          <w:lang w:val="eu-ES"/>
        </w:rPr>
        <w:t xml:space="preserve"> bao phủ toàn dân. </w:t>
      </w:r>
      <w:r w:rsidRPr="00F63A5F">
        <w:rPr>
          <w:rFonts w:eastAsia="Times New Roman" w:cs="Times New Roman"/>
          <w:color w:val="000000" w:themeColor="text1"/>
          <w:shd w:val="clear" w:color="auto" w:fill="FFFFFF"/>
        </w:rPr>
        <w:t xml:space="preserve">Chính sách BHXH cho khu vực phi chính thức mới giới hạn ở hai </w:t>
      </w:r>
      <w:r w:rsidRPr="00F63A5F">
        <w:rPr>
          <w:rFonts w:eastAsia="Times New Roman" w:cs="Times New Roman"/>
          <w:color w:val="000000" w:themeColor="text1"/>
          <w:shd w:val="clear" w:color="auto" w:fill="FFFFFF"/>
        </w:rPr>
        <w:lastRenderedPageBreak/>
        <w:t>chế độ hưu trí và tử tuất, một thời gian dài không có chính sách hỗ trợ của Nhà nước</w:t>
      </w:r>
      <w:r w:rsidRPr="00F63A5F">
        <w:rPr>
          <w:rFonts w:eastAsia="Calibri" w:cs="Times New Roman"/>
          <w:color w:val="000000" w:themeColor="text1"/>
          <w:shd w:val="clear" w:color="auto" w:fill="FFFFFF"/>
          <w:vertAlign w:val="superscript"/>
        </w:rPr>
        <w:footnoteReference w:id="10"/>
      </w:r>
      <w:r w:rsidRPr="00F63A5F">
        <w:rPr>
          <w:rFonts w:eastAsia="Times New Roman" w:cs="Times New Roman"/>
          <w:color w:val="000000" w:themeColor="text1"/>
          <w:shd w:val="clear" w:color="auto" w:fill="FFFFFF"/>
        </w:rPr>
        <w:t xml:space="preserve">. BHXH bắt buộc còn chưa điều chỉnh đối với một số nhóm đối tượng có nhu cầu và có khả năng tham gia như chủ hộ kinh doanh cá thể; người quản lý doanh nghiệp, người quản lý điều hành hợp tác xã không hưởng tiền lương, người lao động làm việc theo chế độ linh hoạt. </w:t>
      </w:r>
    </w:p>
    <w:p w14:paraId="5AA6A066" w14:textId="77777777" w:rsidR="00C57C8F" w:rsidRPr="00F63A5F" w:rsidRDefault="00C57C8F" w:rsidP="00C421DE">
      <w:pPr>
        <w:spacing w:before="120" w:line="312" w:lineRule="auto"/>
        <w:rPr>
          <w:rFonts w:eastAsia="Times New Roman" w:cs="Times New Roman"/>
          <w:color w:val="000000" w:themeColor="text1"/>
          <w:shd w:val="clear" w:color="auto" w:fill="FFFFFF"/>
        </w:rPr>
      </w:pPr>
      <w:r w:rsidRPr="00F63A5F">
        <w:rPr>
          <w:rFonts w:eastAsia="Times New Roman" w:cs="Times New Roman"/>
          <w:i/>
          <w:color w:val="000000" w:themeColor="text1"/>
          <w:shd w:val="clear" w:color="auto" w:fill="FFFFFF"/>
        </w:rPr>
        <w:t>Về thực trạng tham gia BHXH</w:t>
      </w:r>
      <w:r w:rsidRPr="00F63A5F">
        <w:rPr>
          <w:rFonts w:eastAsia="Times New Roman" w:cs="Times New Roman"/>
          <w:color w:val="000000" w:themeColor="text1"/>
          <w:shd w:val="clear" w:color="auto" w:fill="FFFFFF"/>
        </w:rPr>
        <w:t>: Tính đến hết năm 202</w:t>
      </w:r>
      <w:r w:rsidR="00DE0146" w:rsidRPr="001007A4">
        <w:rPr>
          <w:rFonts w:eastAsia="Times New Roman" w:cs="Times New Roman"/>
          <w:color w:val="000000" w:themeColor="text1"/>
          <w:shd w:val="clear" w:color="auto" w:fill="FFFFFF"/>
        </w:rPr>
        <w:t>2</w:t>
      </w:r>
      <w:r w:rsidRPr="00F63A5F">
        <w:rPr>
          <w:rFonts w:eastAsia="Times New Roman" w:cs="Times New Roman"/>
          <w:color w:val="000000" w:themeColor="text1"/>
          <w:shd w:val="clear" w:color="auto" w:fill="FFFFFF"/>
        </w:rPr>
        <w:t>, mới chỉ có gần 3</w:t>
      </w:r>
      <w:r w:rsidR="00DE0146" w:rsidRPr="001007A4">
        <w:rPr>
          <w:rFonts w:eastAsia="Times New Roman" w:cs="Times New Roman"/>
          <w:color w:val="000000" w:themeColor="text1"/>
          <w:shd w:val="clear" w:color="auto" w:fill="FFFFFF"/>
        </w:rPr>
        <w:t>8</w:t>
      </w:r>
      <w:r w:rsidRPr="00F63A5F">
        <w:rPr>
          <w:rFonts w:eastAsia="Times New Roman" w:cs="Times New Roman"/>
          <w:color w:val="000000" w:themeColor="text1"/>
          <w:shd w:val="clear" w:color="auto" w:fill="FFFFFF"/>
        </w:rPr>
        <w:t>,</w:t>
      </w:r>
      <w:r w:rsidR="00DE0146" w:rsidRPr="001007A4">
        <w:rPr>
          <w:rFonts w:eastAsia="Times New Roman" w:cs="Times New Roman"/>
          <w:color w:val="000000" w:themeColor="text1"/>
          <w:shd w:val="clear" w:color="auto" w:fill="FFFFFF"/>
        </w:rPr>
        <w:t>07</w:t>
      </w:r>
      <w:r w:rsidRPr="00F63A5F">
        <w:rPr>
          <w:rFonts w:eastAsia="Times New Roman" w:cs="Times New Roman"/>
          <w:color w:val="000000" w:themeColor="text1"/>
          <w:shd w:val="clear" w:color="auto" w:fill="FFFFFF"/>
        </w:rPr>
        <w:t xml:space="preserve">% lực lượng lao động trong độ tuổi tham gia BHXH, vẫn còn gần </w:t>
      </w:r>
      <w:r w:rsidR="00DE0146" w:rsidRPr="001007A4">
        <w:rPr>
          <w:rFonts w:eastAsia="Times New Roman" w:cs="Times New Roman"/>
          <w:color w:val="000000" w:themeColor="text1"/>
          <w:shd w:val="clear" w:color="auto" w:fill="FFFFFF"/>
        </w:rPr>
        <w:t>28,42</w:t>
      </w:r>
      <w:r w:rsidRPr="00F63A5F">
        <w:rPr>
          <w:rFonts w:eastAsia="Times New Roman" w:cs="Times New Roman"/>
          <w:color w:val="000000" w:themeColor="text1"/>
          <w:shd w:val="clear" w:color="auto" w:fill="FFFFFF"/>
        </w:rPr>
        <w:t xml:space="preserve"> triệu người chưa tham gia BHXH (khoảng </w:t>
      </w:r>
      <w:r w:rsidR="00DE0146" w:rsidRPr="001007A4">
        <w:rPr>
          <w:rFonts w:eastAsia="Times New Roman" w:cs="Times New Roman"/>
          <w:color w:val="000000" w:themeColor="text1"/>
          <w:shd w:val="clear" w:color="auto" w:fill="FFFFFF"/>
        </w:rPr>
        <w:t>62</w:t>
      </w:r>
      <w:r w:rsidRPr="00F63A5F">
        <w:rPr>
          <w:rFonts w:eastAsia="Times New Roman" w:cs="Times New Roman"/>
          <w:color w:val="000000" w:themeColor="text1"/>
          <w:shd w:val="clear" w:color="auto" w:fill="FFFFFF"/>
        </w:rPr>
        <w:t>% lực lượng lao động trong độ tuổi). Mục tiêu đến năm 2030 có khoảng 60% lực lượng lao động trong độ tuổi tham gia BHXH theo tinh thần Nghị quyết số 28-NQ/TW là một thách thức rất lớn nếu không có những giải pháp căn bản về cả chính sách và công tác tổ chức thực hiện chính sách. Trong thực tế còn nhiều đối tượng thuộc diện tham gia BHXH bắt buộc nhưng chưa tham gia</w:t>
      </w:r>
      <w:r w:rsidRPr="00F63A5F">
        <w:rPr>
          <w:rFonts w:eastAsia="Calibri" w:cs="Times New Roman"/>
          <w:color w:val="000000" w:themeColor="text1"/>
          <w:shd w:val="clear" w:color="auto" w:fill="FFFFFF"/>
          <w:vertAlign w:val="superscript"/>
          <w:lang w:val="en-US"/>
        </w:rPr>
        <w:footnoteReference w:id="11"/>
      </w:r>
      <w:r w:rsidRPr="00F63A5F">
        <w:rPr>
          <w:rFonts w:eastAsia="Times New Roman" w:cs="Times New Roman"/>
          <w:color w:val="000000" w:themeColor="text1"/>
          <w:shd w:val="clear" w:color="auto" w:fill="FFFFFF"/>
        </w:rPr>
        <w:t xml:space="preserve">. </w:t>
      </w:r>
    </w:p>
    <w:p w14:paraId="354F9B5E" w14:textId="77777777" w:rsidR="00C57C8F" w:rsidRPr="00F63A5F" w:rsidRDefault="00C57C8F" w:rsidP="00C421DE">
      <w:pPr>
        <w:spacing w:before="120" w:line="312" w:lineRule="auto"/>
        <w:rPr>
          <w:rFonts w:eastAsia="Times New Roman" w:cs="Times New Roman"/>
          <w:i/>
          <w:color w:val="000000" w:themeColor="text1"/>
          <w:szCs w:val="28"/>
          <w:shd w:val="clear" w:color="auto" w:fill="FFFFFF"/>
        </w:rPr>
      </w:pPr>
      <w:r w:rsidRPr="00F63A5F">
        <w:rPr>
          <w:rFonts w:eastAsia="Times New Roman" w:cs="Times New Roman"/>
          <w:i/>
          <w:color w:val="000000" w:themeColor="text1"/>
          <w:szCs w:val="28"/>
          <w:shd w:val="clear" w:color="auto" w:fill="FFFFFF"/>
        </w:rPr>
        <w:t>Ba là, diện bao phủ đối tượng hưởng BHXH còn thấp</w:t>
      </w:r>
    </w:p>
    <w:p w14:paraId="4A08455B" w14:textId="77777777" w:rsidR="00C57C8F" w:rsidRPr="00F63A5F" w:rsidRDefault="00C57C8F" w:rsidP="00C421DE">
      <w:pPr>
        <w:pStyle w:val="BodyTextIndent"/>
        <w:spacing w:before="120" w:after="120" w:line="312" w:lineRule="auto"/>
        <w:rPr>
          <w:rFonts w:ascii="Times New Roman" w:hAnsi="Times New Roman"/>
          <w:color w:val="000000" w:themeColor="text1"/>
          <w:sz w:val="28"/>
          <w:szCs w:val="28"/>
          <w:lang w:val="af-ZA"/>
        </w:rPr>
      </w:pPr>
      <w:r w:rsidRPr="00F63A5F">
        <w:rPr>
          <w:rFonts w:ascii="Times New Roman" w:eastAsiaTheme="majorEastAsia" w:hAnsi="Times New Roman"/>
          <w:bCs/>
          <w:color w:val="000000" w:themeColor="text1"/>
          <w:sz w:val="28"/>
          <w:szCs w:val="28"/>
          <w:lang w:val="nl-NL"/>
        </w:rPr>
        <w:t xml:space="preserve">Theo số liệu thống kê, hiện nay số người </w:t>
      </w:r>
      <w:r w:rsidRPr="00F63A5F">
        <w:rPr>
          <w:rFonts w:ascii="Times New Roman" w:hAnsi="Times New Roman"/>
          <w:bCs/>
          <w:noProof/>
          <w:color w:val="000000" w:themeColor="text1"/>
          <w:sz w:val="28"/>
          <w:szCs w:val="28"/>
          <w:lang w:val="nl-NL"/>
        </w:rPr>
        <w:t xml:space="preserve">hưởng lương hưu, trợ cấp </w:t>
      </w:r>
      <w:r w:rsidRPr="00F63A5F">
        <w:rPr>
          <w:rFonts w:ascii="Times New Roman" w:eastAsiaTheme="majorEastAsia" w:hAnsi="Times New Roman"/>
          <w:bCs/>
          <w:color w:val="000000" w:themeColor="text1"/>
          <w:sz w:val="28"/>
          <w:szCs w:val="28"/>
          <w:lang w:val="nl-NL"/>
        </w:rPr>
        <w:t>BHXH</w:t>
      </w:r>
      <w:r w:rsidRPr="00F63A5F">
        <w:rPr>
          <w:rFonts w:ascii="Times New Roman" w:hAnsi="Times New Roman"/>
          <w:bCs/>
          <w:noProof/>
          <w:color w:val="000000" w:themeColor="text1"/>
          <w:sz w:val="28"/>
          <w:szCs w:val="28"/>
          <w:lang w:val="nl-NL"/>
        </w:rPr>
        <w:t xml:space="preserve"> hằng tháng, trợ cấp xã hội hằng tháng đối với người cao tuổi</w:t>
      </w:r>
      <w:r w:rsidRPr="00F63A5F">
        <w:rPr>
          <w:rFonts w:ascii="Times New Roman" w:eastAsiaTheme="minorEastAsia" w:hAnsi="Times New Roman"/>
          <w:color w:val="000000" w:themeColor="text1"/>
          <w:sz w:val="28"/>
          <w:szCs w:val="28"/>
          <w:vertAlign w:val="superscript"/>
        </w:rPr>
        <w:footnoteReference w:id="12"/>
      </w:r>
      <w:r w:rsidRPr="00F63A5F">
        <w:rPr>
          <w:rFonts w:ascii="Times New Roman" w:eastAsiaTheme="minorEastAsia" w:hAnsi="Times New Roman"/>
          <w:color w:val="000000" w:themeColor="text1"/>
          <w:sz w:val="28"/>
          <w:szCs w:val="28"/>
          <w:lang w:val="nl-NL"/>
        </w:rPr>
        <w:t xml:space="preserve"> là hơn </w:t>
      </w:r>
      <w:r w:rsidR="00DE0146" w:rsidRPr="00F63A5F">
        <w:rPr>
          <w:rFonts w:ascii="Times New Roman" w:eastAsiaTheme="minorEastAsia" w:hAnsi="Times New Roman"/>
          <w:color w:val="000000" w:themeColor="text1"/>
          <w:sz w:val="28"/>
          <w:szCs w:val="28"/>
          <w:lang w:val="nl-NL"/>
        </w:rPr>
        <w:t>5,1</w:t>
      </w:r>
      <w:r w:rsidRPr="00F63A5F">
        <w:rPr>
          <w:rFonts w:ascii="Times New Roman" w:eastAsiaTheme="minorEastAsia" w:hAnsi="Times New Roman"/>
          <w:color w:val="000000" w:themeColor="text1"/>
          <w:sz w:val="28"/>
          <w:szCs w:val="28"/>
          <w:lang w:val="nl-NL"/>
        </w:rPr>
        <w:t xml:space="preserve"> triệu người mới chỉ chiếm 35% so số người sau độ tuổi nghỉ hưu, trong đó: (1) Số người hưởng lương hưu là 2,</w:t>
      </w:r>
      <w:r w:rsidR="00DE0146" w:rsidRPr="00F63A5F">
        <w:rPr>
          <w:rFonts w:ascii="Times New Roman" w:eastAsiaTheme="minorEastAsia" w:hAnsi="Times New Roman"/>
          <w:color w:val="000000" w:themeColor="text1"/>
          <w:sz w:val="28"/>
          <w:szCs w:val="28"/>
          <w:lang w:val="nl-NL"/>
        </w:rPr>
        <w:t>7</w:t>
      </w:r>
      <w:r w:rsidRPr="00F63A5F">
        <w:rPr>
          <w:rFonts w:ascii="Times New Roman" w:eastAsiaTheme="minorEastAsia" w:hAnsi="Times New Roman"/>
          <w:color w:val="000000" w:themeColor="text1"/>
          <w:sz w:val="28"/>
          <w:szCs w:val="28"/>
          <w:lang w:val="nl-NL"/>
        </w:rPr>
        <w:t xml:space="preserve"> triệu người; (2) Số người hưởng trợ cấp BHXH hằng tháng là 0,6</w:t>
      </w:r>
      <w:r w:rsidR="00DE0146" w:rsidRPr="00F63A5F">
        <w:rPr>
          <w:rFonts w:ascii="Times New Roman" w:eastAsiaTheme="minorEastAsia" w:hAnsi="Times New Roman"/>
          <w:color w:val="000000" w:themeColor="text1"/>
          <w:sz w:val="28"/>
          <w:szCs w:val="28"/>
          <w:lang w:val="nl-NL"/>
        </w:rPr>
        <w:t>3</w:t>
      </w:r>
      <w:r w:rsidRPr="00F63A5F">
        <w:rPr>
          <w:rFonts w:ascii="Times New Roman" w:eastAsiaTheme="minorEastAsia" w:hAnsi="Times New Roman"/>
          <w:color w:val="000000" w:themeColor="text1"/>
          <w:sz w:val="28"/>
          <w:szCs w:val="28"/>
          <w:lang w:val="nl-NL"/>
        </w:rPr>
        <w:t xml:space="preserve"> triệu người; (3) Số người hưởng trợ cấp hưu trí xã hội (trợ cấp xã hội hằng tháng đối với người cao tuổi) là hơn 1,</w:t>
      </w:r>
      <w:r w:rsidR="00DE0146" w:rsidRPr="00F63A5F">
        <w:rPr>
          <w:rFonts w:ascii="Times New Roman" w:eastAsiaTheme="minorEastAsia" w:hAnsi="Times New Roman"/>
          <w:color w:val="000000" w:themeColor="text1"/>
          <w:sz w:val="28"/>
          <w:szCs w:val="28"/>
          <w:lang w:val="nl-NL"/>
        </w:rPr>
        <w:t>8</w:t>
      </w:r>
      <w:r w:rsidRPr="00F63A5F">
        <w:rPr>
          <w:rFonts w:ascii="Times New Roman" w:eastAsiaTheme="minorEastAsia" w:hAnsi="Times New Roman"/>
          <w:color w:val="000000" w:themeColor="text1"/>
          <w:sz w:val="28"/>
          <w:szCs w:val="28"/>
          <w:lang w:val="nl-NL"/>
        </w:rPr>
        <w:t xml:space="preserve"> triệu người.</w:t>
      </w:r>
      <w:r w:rsidRPr="00F63A5F">
        <w:rPr>
          <w:rFonts w:ascii="Times New Roman" w:hAnsi="Times New Roman"/>
          <w:color w:val="000000" w:themeColor="text1"/>
          <w:sz w:val="28"/>
          <w:szCs w:val="28"/>
          <w:lang w:val="af-ZA"/>
        </w:rPr>
        <w:t xml:space="preserve"> Mục tiêu của Nghị quyết số 28-NQ/TW phấn đấu số người sau độ tuổi nghỉ hưu được hưởng lương hưu, BHXH hằng tháng và trợ cấp hưu trí xã hội đạt khoảng 55% vào năm 2025 và khoảng 60% vào năm 2030.</w:t>
      </w:r>
    </w:p>
    <w:p w14:paraId="19F2F33A" w14:textId="77777777" w:rsidR="00C57C8F" w:rsidRPr="00F63A5F" w:rsidRDefault="00C57C8F" w:rsidP="00C421DE">
      <w:pPr>
        <w:pStyle w:val="BodyTextIndent"/>
        <w:spacing w:before="120" w:after="120" w:line="312" w:lineRule="auto"/>
        <w:rPr>
          <w:rFonts w:ascii="Times New Roman" w:hAnsi="Times New Roman"/>
          <w:color w:val="000000" w:themeColor="text1"/>
          <w:sz w:val="28"/>
          <w:szCs w:val="28"/>
          <w:lang w:val="af-ZA"/>
        </w:rPr>
      </w:pPr>
      <w:r w:rsidRPr="00F63A5F">
        <w:rPr>
          <w:rFonts w:ascii="Times New Roman" w:eastAsiaTheme="majorEastAsia" w:hAnsi="Times New Roman"/>
          <w:bCs/>
          <w:color w:val="000000" w:themeColor="text1"/>
          <w:sz w:val="28"/>
          <w:szCs w:val="28"/>
          <w:lang w:val="nl-NL"/>
        </w:rPr>
        <w:t xml:space="preserve">Thực trạng nêu trên có thể được lý giải </w:t>
      </w:r>
      <w:r w:rsidR="00DE0146" w:rsidRPr="00F63A5F">
        <w:rPr>
          <w:rFonts w:ascii="Times New Roman" w:eastAsiaTheme="majorEastAsia" w:hAnsi="Times New Roman"/>
          <w:bCs/>
          <w:color w:val="000000" w:themeColor="text1"/>
          <w:sz w:val="28"/>
          <w:szCs w:val="28"/>
          <w:lang w:val="nl-NL"/>
        </w:rPr>
        <w:t xml:space="preserve">là </w:t>
      </w:r>
      <w:r w:rsidRPr="00F63A5F">
        <w:rPr>
          <w:rFonts w:ascii="Times New Roman" w:eastAsiaTheme="majorEastAsia" w:hAnsi="Times New Roman"/>
          <w:bCs/>
          <w:color w:val="000000" w:themeColor="text1"/>
          <w:sz w:val="28"/>
          <w:szCs w:val="28"/>
          <w:lang w:val="nl-NL"/>
        </w:rPr>
        <w:t>do theo quy định của pháp luật hiện hành, độ tuổi hưởng trợ cấp hưu trí xã hội khá cao (80 tuổi)</w:t>
      </w:r>
      <w:r w:rsidRPr="00F63A5F">
        <w:rPr>
          <w:rStyle w:val="FootnoteReference"/>
          <w:rFonts w:ascii="Times New Roman" w:eastAsiaTheme="majorEastAsia" w:hAnsi="Times New Roman"/>
          <w:bCs/>
          <w:color w:val="000000" w:themeColor="text1"/>
          <w:sz w:val="28"/>
          <w:szCs w:val="28"/>
          <w:lang w:val="nl-NL"/>
        </w:rPr>
        <w:footnoteReference w:id="13"/>
      </w:r>
      <w:r w:rsidRPr="00F63A5F">
        <w:rPr>
          <w:rFonts w:ascii="Times New Roman" w:eastAsiaTheme="majorEastAsia" w:hAnsi="Times New Roman"/>
          <w:bCs/>
          <w:color w:val="000000" w:themeColor="text1"/>
          <w:sz w:val="28"/>
          <w:szCs w:val="28"/>
          <w:lang w:val="nl-NL"/>
        </w:rPr>
        <w:t xml:space="preserve">; thời gian tham </w:t>
      </w:r>
      <w:r w:rsidRPr="00F63A5F">
        <w:rPr>
          <w:rFonts w:ascii="Times New Roman" w:eastAsiaTheme="majorEastAsia" w:hAnsi="Times New Roman"/>
          <w:bCs/>
          <w:color w:val="000000" w:themeColor="text1"/>
          <w:sz w:val="28"/>
          <w:szCs w:val="28"/>
          <w:lang w:val="nl-NL"/>
        </w:rPr>
        <w:lastRenderedPageBreak/>
        <w:t>gia BHXH tối thiểu để hưởng lương hưu khá dài (20 năm)</w:t>
      </w:r>
      <w:r w:rsidRPr="00F63A5F">
        <w:rPr>
          <w:rStyle w:val="FootnoteReference"/>
          <w:rFonts w:ascii="Times New Roman" w:eastAsiaTheme="majorEastAsia" w:hAnsi="Times New Roman"/>
          <w:bCs/>
          <w:color w:val="000000" w:themeColor="text1"/>
          <w:sz w:val="28"/>
          <w:szCs w:val="28"/>
          <w:lang w:val="nl-NL"/>
        </w:rPr>
        <w:footnoteReference w:id="14"/>
      </w:r>
      <w:r w:rsidRPr="00F63A5F">
        <w:rPr>
          <w:rFonts w:ascii="Times New Roman" w:eastAsiaTheme="majorEastAsia" w:hAnsi="Times New Roman"/>
          <w:bCs/>
          <w:color w:val="000000" w:themeColor="text1"/>
          <w:sz w:val="28"/>
          <w:szCs w:val="28"/>
          <w:lang w:val="nl-NL"/>
        </w:rPr>
        <w:t xml:space="preserve"> dẫn đến nhiều người không tích lũy đủ thời gian đóng BHXH để đủ điều kiện hưởng lương hưu và cũng chưa đủ điều kiện về tuổi để được hưởng trợ cấp hưu trí xã hội.</w:t>
      </w:r>
    </w:p>
    <w:p w14:paraId="0C2A4847" w14:textId="55B29D83" w:rsidR="00C57C8F" w:rsidRPr="00F63A5F" w:rsidRDefault="00C57C8F" w:rsidP="00C421DE">
      <w:pPr>
        <w:spacing w:before="120" w:line="312" w:lineRule="auto"/>
        <w:rPr>
          <w:rFonts w:eastAsia="Times New Roman" w:cs="Times New Roman"/>
          <w:color w:val="000000" w:themeColor="text1"/>
          <w:shd w:val="clear" w:color="auto" w:fill="FFFFFF"/>
          <w:lang w:val="af-ZA"/>
        </w:rPr>
      </w:pPr>
      <w:r w:rsidRPr="00F63A5F">
        <w:rPr>
          <w:rFonts w:eastAsia="Times New Roman" w:cs="Times New Roman"/>
          <w:color w:val="000000" w:themeColor="text1"/>
          <w:szCs w:val="28"/>
          <w:lang w:val="af-ZA"/>
        </w:rPr>
        <w:t>Theo dự báo của Tổ chức Lao động quốc tế (ILO)</w:t>
      </w:r>
      <w:r w:rsidR="00DE0146" w:rsidRPr="00F63A5F">
        <w:rPr>
          <w:rStyle w:val="FootnoteReference"/>
          <w:rFonts w:eastAsia="Times New Roman" w:cs="Times New Roman"/>
          <w:color w:val="000000" w:themeColor="text1"/>
          <w:szCs w:val="28"/>
          <w:lang w:val="af-ZA"/>
        </w:rPr>
        <w:footnoteReference w:id="15"/>
      </w:r>
      <w:r w:rsidRPr="00F63A5F">
        <w:rPr>
          <w:rFonts w:eastAsia="Times New Roman" w:cs="Times New Roman"/>
          <w:color w:val="000000" w:themeColor="text1"/>
          <w:szCs w:val="28"/>
          <w:lang w:val="af-ZA"/>
        </w:rPr>
        <w:t xml:space="preserve">, nếu không có sự hỗ trợ tích cực từ ngân sách </w:t>
      </w:r>
      <w:r w:rsidR="001A0F2E">
        <w:rPr>
          <w:rFonts w:eastAsia="Times New Roman" w:cs="Times New Roman"/>
          <w:color w:val="000000" w:themeColor="text1"/>
          <w:szCs w:val="28"/>
          <w:lang w:val="af-ZA"/>
        </w:rPr>
        <w:t>n</w:t>
      </w:r>
      <w:r w:rsidRPr="00F63A5F">
        <w:rPr>
          <w:rFonts w:eastAsia="Times New Roman" w:cs="Times New Roman"/>
          <w:color w:val="000000" w:themeColor="text1"/>
          <w:szCs w:val="28"/>
          <w:lang w:val="af-ZA"/>
        </w:rPr>
        <w:t>hà nước (NSNN) thì đến năm 2030 có trên 16 triệu người cao tuổi không có lương hưu do tốc độ già hóa xảy ra nhanh hơn cả tốc độ phát triển của nền kinh tế.</w:t>
      </w:r>
      <w:r w:rsidRPr="00F63A5F">
        <w:rPr>
          <w:rFonts w:eastAsiaTheme="minorEastAsia" w:cs="Times New Roman"/>
          <w:color w:val="000000" w:themeColor="text1"/>
          <w:szCs w:val="28"/>
          <w:lang w:val="nl-NL"/>
        </w:rPr>
        <w:t xml:space="preserve"> </w:t>
      </w:r>
    </w:p>
    <w:p w14:paraId="67C1D59F" w14:textId="77777777" w:rsidR="00C57C8F" w:rsidRPr="00F63A5F" w:rsidRDefault="00C57C8F" w:rsidP="00C421DE">
      <w:pPr>
        <w:spacing w:before="120" w:line="312" w:lineRule="auto"/>
        <w:rPr>
          <w:rFonts w:cs="Times New Roman"/>
          <w:i/>
          <w:color w:val="000000" w:themeColor="text1"/>
          <w:lang w:val="af-ZA"/>
        </w:rPr>
      </w:pPr>
      <w:r w:rsidRPr="00F63A5F">
        <w:rPr>
          <w:rFonts w:cs="Times New Roman"/>
          <w:i/>
          <w:color w:val="000000" w:themeColor="text1"/>
          <w:lang w:val="af-ZA"/>
        </w:rPr>
        <w:t>Bốn là, tính tuân thủ pháp luật về BHXH còn thấp, việc tổ chức thu chưa kịp thời dẫn đến tình trạng nợ đóng, chậm đóng BHXH còn diễn ra phổ biến</w:t>
      </w:r>
    </w:p>
    <w:p w14:paraId="122D265B" w14:textId="7DF4289F" w:rsidR="00C57C8F" w:rsidRPr="00F63A5F" w:rsidRDefault="00C57C8F" w:rsidP="00C421DE">
      <w:pPr>
        <w:spacing w:before="120" w:line="312" w:lineRule="auto"/>
        <w:rPr>
          <w:rFonts w:cs="Times New Roman"/>
          <w:color w:val="000000" w:themeColor="text1"/>
          <w:lang w:val="af-ZA"/>
        </w:rPr>
      </w:pPr>
      <w:r w:rsidRPr="00F63A5F">
        <w:rPr>
          <w:rFonts w:cs="Times New Roman"/>
          <w:color w:val="000000" w:themeColor="text1"/>
          <w:lang w:val="af-ZA"/>
        </w:rPr>
        <w:t xml:space="preserve">Theo số liệu báo cáo của cơ quan BHXH, số tiền chậm đóng, </w:t>
      </w:r>
      <w:r w:rsidR="00244BD4">
        <w:rPr>
          <w:rFonts w:cs="Times New Roman"/>
          <w:color w:val="000000" w:themeColor="text1"/>
          <w:lang w:val="af-ZA"/>
        </w:rPr>
        <w:t>trốn</w:t>
      </w:r>
      <w:r w:rsidRPr="00F63A5F">
        <w:rPr>
          <w:rFonts w:cs="Times New Roman"/>
          <w:color w:val="000000" w:themeColor="text1"/>
          <w:lang w:val="af-ZA"/>
        </w:rPr>
        <w:t xml:space="preserve"> đóng BHXH giai đoạn 2016 - 202</w:t>
      </w:r>
      <w:r w:rsidR="00244BD4">
        <w:rPr>
          <w:rFonts w:cs="Times New Roman"/>
          <w:color w:val="000000" w:themeColor="text1"/>
          <w:lang w:val="af-ZA"/>
        </w:rPr>
        <w:t>2</w:t>
      </w:r>
      <w:r w:rsidRPr="00F63A5F">
        <w:rPr>
          <w:rFonts w:cs="Times New Roman"/>
          <w:color w:val="000000" w:themeColor="text1"/>
          <w:lang w:val="af-ZA"/>
        </w:rPr>
        <w:t xml:space="preserve"> liên tục tăng, cụ thể năm 2016 là trên 9.500 tỷ đồng; năm 2017 là trên 9.700 tỷ đồng; năm 2019 là trên 10.000 tỷ đồng</w:t>
      </w:r>
      <w:r w:rsidR="00244BD4">
        <w:rPr>
          <w:rFonts w:cs="Times New Roman"/>
          <w:color w:val="000000" w:themeColor="text1"/>
          <w:lang w:val="af-ZA"/>
        </w:rPr>
        <w:t>,</w:t>
      </w:r>
      <w:r w:rsidRPr="00F63A5F">
        <w:rPr>
          <w:rFonts w:cs="Times New Roman"/>
          <w:color w:val="000000" w:themeColor="text1"/>
          <w:lang w:val="af-ZA"/>
        </w:rPr>
        <w:t xml:space="preserve"> năm 2020 trên 11.600 tỷ đồng</w:t>
      </w:r>
      <w:r w:rsidR="00244BD4">
        <w:rPr>
          <w:rFonts w:cs="Times New Roman"/>
          <w:color w:val="000000" w:themeColor="text1"/>
          <w:lang w:val="af-ZA"/>
        </w:rPr>
        <w:t>, năm 2021 trên 12.000 tỷ đồng và năm 2022 trên 12.000 tỷ đồng</w:t>
      </w:r>
      <w:r w:rsidRPr="00F63A5F">
        <w:rPr>
          <w:rFonts w:cs="Times New Roman"/>
          <w:color w:val="000000" w:themeColor="text1"/>
          <w:lang w:val="af-ZA"/>
        </w:rPr>
        <w:t xml:space="preserve">. Trong đó, số </w:t>
      </w:r>
      <w:r w:rsidR="00244BD4">
        <w:rPr>
          <w:rFonts w:cs="Times New Roman"/>
          <w:color w:val="000000" w:themeColor="text1"/>
          <w:lang w:val="af-ZA"/>
        </w:rPr>
        <w:t>chậm đóng</w:t>
      </w:r>
      <w:r w:rsidRPr="00F63A5F">
        <w:rPr>
          <w:rFonts w:cs="Times New Roman"/>
          <w:color w:val="000000" w:themeColor="text1"/>
          <w:lang w:val="af-ZA"/>
        </w:rPr>
        <w:t xml:space="preserve"> đóng BHXH từ 3 năm trở lên chiếm trên 34% tổng số </w:t>
      </w:r>
      <w:r w:rsidR="00244BD4">
        <w:rPr>
          <w:rFonts w:cs="Times New Roman"/>
          <w:color w:val="000000" w:themeColor="text1"/>
          <w:lang w:val="af-ZA"/>
        </w:rPr>
        <w:t>chậm</w:t>
      </w:r>
      <w:r w:rsidRPr="00F63A5F">
        <w:rPr>
          <w:rFonts w:cs="Times New Roman"/>
          <w:color w:val="000000" w:themeColor="text1"/>
          <w:lang w:val="af-ZA"/>
        </w:rPr>
        <w:t xml:space="preserve"> đóng BHXH.</w:t>
      </w:r>
    </w:p>
    <w:p w14:paraId="6925329E" w14:textId="77777777" w:rsidR="00C57C8F" w:rsidRPr="00F63A5F" w:rsidRDefault="00C57C8F" w:rsidP="00C421DE">
      <w:pPr>
        <w:spacing w:before="120" w:line="312" w:lineRule="auto"/>
        <w:rPr>
          <w:rFonts w:cs="Times New Roman"/>
          <w:color w:val="000000" w:themeColor="text1"/>
          <w:lang w:val="pt-BR"/>
        </w:rPr>
      </w:pPr>
      <w:r w:rsidRPr="00F63A5F">
        <w:rPr>
          <w:rFonts w:cs="Times New Roman"/>
          <w:color w:val="000000" w:themeColor="text1"/>
          <w:lang w:val="pt-BR"/>
        </w:rPr>
        <w:t xml:space="preserve">Hiện nay, </w:t>
      </w:r>
      <w:r w:rsidRPr="00F63A5F">
        <w:rPr>
          <w:rFonts w:cs="Times New Roman"/>
          <w:color w:val="000000" w:themeColor="text1"/>
        </w:rPr>
        <w:t xml:space="preserve">có </w:t>
      </w:r>
      <w:r w:rsidRPr="00F63A5F">
        <w:rPr>
          <w:rFonts w:cs="Times New Roman"/>
          <w:color w:val="000000" w:themeColor="text1"/>
          <w:lang w:val="pt-BR"/>
        </w:rPr>
        <w:t>khoảng 163 nghìn</w:t>
      </w:r>
      <w:r w:rsidRPr="00F63A5F">
        <w:rPr>
          <w:rFonts w:cs="Times New Roman"/>
          <w:color w:val="000000" w:themeColor="text1"/>
        </w:rPr>
        <w:t xml:space="preserve"> đơn vị, doanh nghiệp chưa tham gia BHXH</w:t>
      </w:r>
      <w:r w:rsidRPr="00F63A5F">
        <w:rPr>
          <w:rFonts w:cs="Times New Roman"/>
          <w:color w:val="000000" w:themeColor="text1"/>
          <w:lang w:val="pt-BR"/>
        </w:rPr>
        <w:t>; 241 nghìn</w:t>
      </w:r>
      <w:r w:rsidRPr="00F63A5F">
        <w:rPr>
          <w:rFonts w:cs="Times New Roman"/>
          <w:color w:val="000000" w:themeColor="text1"/>
        </w:rPr>
        <w:t xml:space="preserve"> đơn vị, doanh nghiệp chưa tham gia đầy đủ BHXH cho người lao động</w:t>
      </w:r>
      <w:r w:rsidRPr="00F63A5F">
        <w:rPr>
          <w:rFonts w:cs="Times New Roman"/>
          <w:color w:val="000000" w:themeColor="text1"/>
          <w:lang w:val="pt-BR"/>
        </w:rPr>
        <w:t>, tập trung chủ yếu là khối doanh nghiệp ngoài quốc doanh có quy mô nhỏ và siêu nhỏ</w:t>
      </w:r>
      <w:r w:rsidRPr="00F63A5F">
        <w:rPr>
          <w:rFonts w:cs="Times New Roman"/>
          <w:color w:val="000000" w:themeColor="text1"/>
        </w:rPr>
        <w:t xml:space="preserve">, với số lao động, cá nhân có thu nhập khoảng trên </w:t>
      </w:r>
      <w:r w:rsidRPr="00F63A5F">
        <w:rPr>
          <w:rFonts w:cs="Times New Roman"/>
          <w:color w:val="000000" w:themeColor="text1"/>
          <w:lang w:val="pt-BR"/>
        </w:rPr>
        <w:t xml:space="preserve">3 </w:t>
      </w:r>
      <w:r w:rsidRPr="00F63A5F">
        <w:rPr>
          <w:rFonts w:cs="Times New Roman"/>
          <w:color w:val="000000" w:themeColor="text1"/>
        </w:rPr>
        <w:t>triệu người (số liệu cơ quan Thuế cung cấp khoảng 18 triệu lao động và cá nhân có thu nhập</w:t>
      </w:r>
      <w:r w:rsidRPr="00F63A5F">
        <w:rPr>
          <w:rFonts w:cs="Times New Roman"/>
          <w:color w:val="000000" w:themeColor="text1"/>
          <w:lang w:val="pt-BR"/>
        </w:rPr>
        <w:t xml:space="preserve"> chịu thuế</w:t>
      </w:r>
      <w:r w:rsidRPr="00F63A5F">
        <w:rPr>
          <w:rFonts w:cs="Times New Roman"/>
          <w:color w:val="000000" w:themeColor="text1"/>
        </w:rPr>
        <w:t xml:space="preserve">, nhưng cơ quan BHXH đang quản lý thu BHXH bắt buộc trên </w:t>
      </w:r>
      <w:r w:rsidRPr="00F63A5F">
        <w:rPr>
          <w:rFonts w:cs="Times New Roman"/>
          <w:color w:val="000000" w:themeColor="text1"/>
          <w:lang w:val="pt-BR"/>
        </w:rPr>
        <w:t>15</w:t>
      </w:r>
      <w:r w:rsidRPr="00F63A5F">
        <w:rPr>
          <w:rFonts w:cs="Times New Roman"/>
          <w:color w:val="000000" w:themeColor="text1"/>
        </w:rPr>
        <w:t xml:space="preserve"> triệu người).</w:t>
      </w:r>
      <w:r w:rsidRPr="00F63A5F">
        <w:rPr>
          <w:rFonts w:cs="Times New Roman"/>
          <w:color w:val="000000" w:themeColor="text1"/>
          <w:lang w:val="pt-BR"/>
        </w:rPr>
        <w:t xml:space="preserve"> Cơ quan BHXH đang tiếp tục phối hợp với đơn vị liên quan điều tra, rà soát để xác định số doanh nghiệp, số lao động thuộc diện tham gia BHXH bắt buộc trong số 163 nghìn đơn vị, doanh nghiệp chưa tham gia BHXH và 3 triệu cá nhân có thu nhập nêu trên. </w:t>
      </w:r>
    </w:p>
    <w:p w14:paraId="5313D521" w14:textId="77777777" w:rsidR="00C57C8F" w:rsidRPr="00F63A5F" w:rsidRDefault="00C57C8F" w:rsidP="00C421DE">
      <w:pPr>
        <w:pStyle w:val="Heading2"/>
        <w:spacing w:before="120" w:line="312" w:lineRule="auto"/>
        <w:rPr>
          <w:rFonts w:cs="Times New Roman"/>
          <w:color w:val="000000" w:themeColor="text1"/>
          <w:lang w:val="nl-NL"/>
        </w:rPr>
      </w:pPr>
      <w:r w:rsidRPr="00F63A5F">
        <w:rPr>
          <w:rFonts w:cs="Times New Roman"/>
          <w:color w:val="000000" w:themeColor="text1"/>
          <w:lang w:val="nl-NL"/>
        </w:rPr>
        <w:lastRenderedPageBreak/>
        <w:t>2. Mục tiêu, quan điểm chỉ đạo</w:t>
      </w:r>
    </w:p>
    <w:p w14:paraId="3AE424E3" w14:textId="77777777" w:rsidR="00C57C8F" w:rsidRPr="001007A4" w:rsidRDefault="00C57C8F" w:rsidP="00C421DE">
      <w:pPr>
        <w:pStyle w:val="Heading3"/>
        <w:spacing w:before="120" w:line="312" w:lineRule="auto"/>
        <w:rPr>
          <w:rFonts w:eastAsia="Times New Roman" w:cs="Times New Roman"/>
          <w:color w:val="000000" w:themeColor="text1"/>
          <w:lang w:val="nl-NL"/>
        </w:rPr>
      </w:pPr>
      <w:r w:rsidRPr="001007A4">
        <w:rPr>
          <w:rFonts w:eastAsia="Times New Roman" w:cs="Times New Roman"/>
          <w:color w:val="000000" w:themeColor="text1"/>
          <w:lang w:val="nl-NL"/>
        </w:rPr>
        <w:t xml:space="preserve">2.1. Mục tiêu </w:t>
      </w:r>
    </w:p>
    <w:p w14:paraId="5D67E065" w14:textId="77777777" w:rsidR="00C57C8F" w:rsidRPr="00F63A5F" w:rsidRDefault="00C57C8F" w:rsidP="00C421DE">
      <w:pPr>
        <w:pStyle w:val="Heading4"/>
        <w:spacing w:before="120" w:line="312" w:lineRule="auto"/>
        <w:rPr>
          <w:rFonts w:cs="Times New Roman"/>
          <w:color w:val="000000" w:themeColor="text1"/>
          <w:u w:val="none"/>
          <w:lang w:val="pt-BR" w:eastAsia="ko-KR"/>
        </w:rPr>
      </w:pPr>
      <w:r w:rsidRPr="00F63A5F">
        <w:rPr>
          <w:rFonts w:cs="Times New Roman"/>
          <w:color w:val="000000" w:themeColor="text1"/>
          <w:u w:val="none"/>
          <w:lang w:val="pt-BR" w:eastAsia="ko-KR"/>
        </w:rPr>
        <w:t>a) Mục tiêu tổng quát:</w:t>
      </w:r>
    </w:p>
    <w:p w14:paraId="75186AEA" w14:textId="77777777" w:rsidR="00C57C8F" w:rsidRPr="00F63A5F" w:rsidRDefault="00C57C8F" w:rsidP="00C421DE">
      <w:pPr>
        <w:spacing w:before="120" w:line="312" w:lineRule="auto"/>
        <w:rPr>
          <w:rFonts w:cs="Times New Roman"/>
          <w:color w:val="000000" w:themeColor="text1"/>
          <w:spacing w:val="-2"/>
          <w:lang w:eastAsia="ko-KR"/>
        </w:rPr>
      </w:pPr>
      <w:r w:rsidRPr="00F63A5F">
        <w:rPr>
          <w:rFonts w:cs="Times New Roman"/>
          <w:color w:val="000000" w:themeColor="text1"/>
          <w:lang w:val="pt-BR" w:eastAsia="ko-KR"/>
        </w:rPr>
        <w:t xml:space="preserve">Xây dựng </w:t>
      </w:r>
      <w:r w:rsidRPr="00F63A5F">
        <w:rPr>
          <w:rFonts w:cs="Times New Roman"/>
          <w:color w:val="000000" w:themeColor="text1"/>
          <w:lang w:eastAsia="ko-KR"/>
        </w:rPr>
        <w:t xml:space="preserve">chính sách </w:t>
      </w:r>
      <w:r w:rsidRPr="00F63A5F">
        <w:rPr>
          <w:rFonts w:cs="Times New Roman"/>
          <w:color w:val="000000" w:themeColor="text1"/>
          <w:lang w:val="pt-BR" w:eastAsia="ko-KR"/>
        </w:rPr>
        <w:t>BHXH</w:t>
      </w:r>
      <w:r w:rsidRPr="00F63A5F">
        <w:rPr>
          <w:rFonts w:cs="Times New Roman"/>
          <w:color w:val="000000" w:themeColor="text1"/>
          <w:lang w:eastAsia="ko-KR"/>
        </w:rPr>
        <w:t xml:space="preserve"> để </w:t>
      </w:r>
      <w:r w:rsidRPr="00F63A5F">
        <w:rPr>
          <w:rFonts w:cs="Times New Roman"/>
          <w:color w:val="000000" w:themeColor="text1"/>
          <w:lang w:val="pt-BR" w:eastAsia="ko-KR"/>
        </w:rPr>
        <w:t>BHXH</w:t>
      </w:r>
      <w:r w:rsidRPr="00F63A5F">
        <w:rPr>
          <w:rFonts w:cs="Times New Roman"/>
          <w:color w:val="000000" w:themeColor="text1"/>
          <w:lang w:eastAsia="ko-KR"/>
        </w:rPr>
        <w:t xml:space="preserve"> thực sự là một trụ cột chính của hệ thống an sinh xã hội, từng bước mở rộng vững chắc diện bao phủ </w:t>
      </w:r>
      <w:r w:rsidRPr="00F63A5F">
        <w:rPr>
          <w:rFonts w:cs="Times New Roman"/>
          <w:color w:val="000000" w:themeColor="text1"/>
          <w:lang w:val="pt-BR" w:eastAsia="ko-KR"/>
        </w:rPr>
        <w:t>BHXH</w:t>
      </w:r>
      <w:r w:rsidRPr="00F63A5F">
        <w:rPr>
          <w:rFonts w:cs="Times New Roman"/>
          <w:color w:val="000000" w:themeColor="text1"/>
          <w:lang w:eastAsia="ko-KR"/>
        </w:rPr>
        <w:t xml:space="preserve">, hướng tới mục tiêu </w:t>
      </w:r>
      <w:r w:rsidRPr="00F63A5F">
        <w:rPr>
          <w:rFonts w:cs="Times New Roman"/>
          <w:color w:val="000000" w:themeColor="text1"/>
          <w:lang w:val="pt-BR" w:eastAsia="ko-KR"/>
        </w:rPr>
        <w:t>BHXH</w:t>
      </w:r>
      <w:r w:rsidRPr="00F63A5F">
        <w:rPr>
          <w:rFonts w:cs="Times New Roman"/>
          <w:color w:val="000000" w:themeColor="text1"/>
          <w:lang w:eastAsia="ko-KR"/>
        </w:rPr>
        <w:t xml:space="preserve"> toàn dân. Phát triển hệ thống BHXH linh hoạt, đa dạng, đa tầng, hiện đại và hội nhập quốc tế </w:t>
      </w:r>
      <w:r w:rsidRPr="00F63A5F">
        <w:rPr>
          <w:rFonts w:cs="Times New Roman"/>
          <w:color w:val="000000" w:themeColor="text1"/>
          <w:spacing w:val="-2"/>
          <w:lang w:eastAsia="ko-KR"/>
        </w:rPr>
        <w:t xml:space="preserve">theo nguyên tắc đóng - hưởng, công bằng, bình đẳng, chia sẻ và bền vững. Nâng cao </w:t>
      </w:r>
      <w:r w:rsidRPr="00F63A5F">
        <w:rPr>
          <w:rFonts w:cs="Times New Roman"/>
          <w:bCs/>
          <w:color w:val="000000" w:themeColor="text1"/>
          <w:spacing w:val="-2"/>
          <w:lang w:eastAsia="ko-KR"/>
        </w:rPr>
        <w:t xml:space="preserve">năng lực, </w:t>
      </w:r>
      <w:r w:rsidRPr="00F63A5F">
        <w:rPr>
          <w:rFonts w:cs="Times New Roman"/>
          <w:color w:val="000000" w:themeColor="text1"/>
          <w:spacing w:val="-2"/>
          <w:lang w:eastAsia="ko-KR"/>
        </w:rPr>
        <w:t xml:space="preserve">hiệu lực, hiệu quả quản lý nhà nước và </w:t>
      </w:r>
      <w:r w:rsidRPr="00F63A5F">
        <w:rPr>
          <w:rFonts w:cs="Times New Roman"/>
          <w:bCs/>
          <w:color w:val="000000" w:themeColor="text1"/>
          <w:spacing w:val="-2"/>
          <w:lang w:eastAsia="ko-KR"/>
        </w:rPr>
        <w:t xml:space="preserve">phát triển hệ thống thực hiện </w:t>
      </w:r>
      <w:r w:rsidRPr="00F63A5F">
        <w:rPr>
          <w:rFonts w:cs="Times New Roman"/>
          <w:color w:val="000000" w:themeColor="text1"/>
          <w:spacing w:val="-2"/>
          <w:lang w:eastAsia="ko-KR"/>
        </w:rPr>
        <w:t>chính sách BHXH tinh gọn, chuyên nghiệp, hiện đại, tin cậy và minh bạch.</w:t>
      </w:r>
    </w:p>
    <w:p w14:paraId="44CA863F" w14:textId="77777777" w:rsidR="00C57C8F" w:rsidRPr="00F63A5F" w:rsidRDefault="00C57C8F" w:rsidP="00C421DE">
      <w:pPr>
        <w:pStyle w:val="Heading4"/>
        <w:spacing w:before="120" w:line="312" w:lineRule="auto"/>
        <w:rPr>
          <w:rFonts w:cs="Times New Roman"/>
          <w:color w:val="000000" w:themeColor="text1"/>
          <w:u w:val="none"/>
          <w:lang w:eastAsia="ko-KR"/>
        </w:rPr>
      </w:pPr>
      <w:r w:rsidRPr="00F63A5F">
        <w:rPr>
          <w:rFonts w:cs="Times New Roman"/>
          <w:color w:val="000000" w:themeColor="text1"/>
          <w:u w:val="none"/>
          <w:lang w:eastAsia="ko-KR"/>
        </w:rPr>
        <w:t>b) Mục tiêu cụ thế:</w:t>
      </w:r>
    </w:p>
    <w:p w14:paraId="288D06D0" w14:textId="77777777" w:rsidR="00C57C8F" w:rsidRPr="00F63A5F" w:rsidRDefault="00C57C8F" w:rsidP="00C421DE">
      <w:pPr>
        <w:spacing w:before="120" w:line="312" w:lineRule="auto"/>
        <w:rPr>
          <w:rFonts w:cs="Times New Roman"/>
          <w:color w:val="000000" w:themeColor="text1"/>
          <w:lang w:eastAsia="ko-KR"/>
        </w:rPr>
      </w:pPr>
      <w:r w:rsidRPr="00F63A5F">
        <w:rPr>
          <w:rFonts w:cs="Times New Roman"/>
          <w:color w:val="000000" w:themeColor="text1"/>
          <w:lang w:eastAsia="ko-KR"/>
        </w:rPr>
        <w:t>Luật BHXH lần này sẽ được sửa đổi cơ bản, toàn diện nhằm:</w:t>
      </w:r>
    </w:p>
    <w:p w14:paraId="454B30EE" w14:textId="77777777" w:rsidR="00C57C8F" w:rsidRPr="00F63A5F" w:rsidRDefault="00C57C8F" w:rsidP="00C421DE">
      <w:pPr>
        <w:spacing w:before="120" w:line="312" w:lineRule="auto"/>
        <w:rPr>
          <w:rFonts w:eastAsia="Times New Roman" w:cs="Times New Roman"/>
          <w:color w:val="000000" w:themeColor="text1"/>
        </w:rPr>
      </w:pPr>
      <w:r w:rsidRPr="00F63A5F">
        <w:rPr>
          <w:rFonts w:eastAsia="Times New Roman" w:cs="Times New Roman"/>
          <w:color w:val="000000" w:themeColor="text1"/>
        </w:rPr>
        <w:t xml:space="preserve">- Đáp ứng yêu cầu thể chế hóa cơ bản các nội dung cải cách chính sách BHXH tại Nghị quyết số 28-NQ/TW ngày 23/5/2018 </w:t>
      </w:r>
      <w:r w:rsidRPr="00F63A5F">
        <w:rPr>
          <w:rFonts w:cs="Times New Roman"/>
          <w:color w:val="000000" w:themeColor="text1"/>
        </w:rPr>
        <w:t xml:space="preserve">Hội nghị lần thứ bảy của Ban Chấp hành Trung ương Khóa XII </w:t>
      </w:r>
      <w:r w:rsidRPr="00F63A5F">
        <w:rPr>
          <w:rFonts w:eastAsia="Times New Roman" w:cs="Times New Roman"/>
          <w:color w:val="000000" w:themeColor="text1"/>
        </w:rPr>
        <w:t>về cải cách chính sách BHXH và bảo đảm sự đồng bộ, thống nhất trong hệ thống pháp luật.</w:t>
      </w:r>
    </w:p>
    <w:p w14:paraId="70A0EC5B" w14:textId="77777777" w:rsidR="00C57C8F" w:rsidRPr="00F63A5F" w:rsidRDefault="00C57C8F" w:rsidP="00C421DE">
      <w:pPr>
        <w:spacing w:before="120" w:line="312" w:lineRule="auto"/>
        <w:rPr>
          <w:rFonts w:eastAsia="Times New Roman" w:cs="Times New Roman"/>
          <w:color w:val="000000" w:themeColor="text1"/>
        </w:rPr>
      </w:pPr>
      <w:r w:rsidRPr="00F63A5F">
        <w:rPr>
          <w:rFonts w:eastAsia="Times New Roman" w:cs="Times New Roman"/>
          <w:color w:val="000000" w:themeColor="text1"/>
        </w:rPr>
        <w:t>- Góp phần hoàn thiện thể chế kinh tế thị trường định hướng xã hội chủ nghĩa; giải quyết căn bản các vướng mắc, bất cập từ thực tiễn thi hành sau 6 năm áp dụng trên thực tế và tạo khung pháp lý thông thoáng, linh hoạt hơn về đăng ký, quản lý tham gia, thụ hưởng các quyền lợi về BHXH.</w:t>
      </w:r>
    </w:p>
    <w:p w14:paraId="68984D5A" w14:textId="77777777" w:rsidR="00C57C8F" w:rsidRPr="00F63A5F" w:rsidRDefault="00C57C8F" w:rsidP="00C421DE">
      <w:pPr>
        <w:spacing w:before="120" w:line="312" w:lineRule="auto"/>
        <w:rPr>
          <w:rFonts w:eastAsia="Times New Roman" w:cs="Times New Roman"/>
          <w:color w:val="000000" w:themeColor="text1"/>
        </w:rPr>
      </w:pPr>
      <w:r w:rsidRPr="00F63A5F">
        <w:rPr>
          <w:rFonts w:eastAsia="Times New Roman" w:cs="Times New Roman"/>
          <w:color w:val="000000" w:themeColor="text1"/>
        </w:rPr>
        <w:t>- Đảm bảo hài hòa lợi ích của người lao động và người sử dụng lao động trong quá trình tham gia và thụ hưởng các quyền lợi về BHXH phù hợp với trình độ phát triển kinh tế - xã hội của đất nước. Đáp ứng các yêu cầu về hội nhập quốc tế trong lĩnh vực BHXH.</w:t>
      </w:r>
    </w:p>
    <w:p w14:paraId="35DC5DEC" w14:textId="77777777" w:rsidR="00C57C8F" w:rsidRPr="001007A4" w:rsidRDefault="00C57C8F" w:rsidP="00C421DE">
      <w:pPr>
        <w:pStyle w:val="Heading3"/>
        <w:spacing w:before="120" w:line="312" w:lineRule="auto"/>
        <w:rPr>
          <w:rFonts w:eastAsia="Times New Roman" w:cs="Times New Roman"/>
          <w:color w:val="000000" w:themeColor="text1"/>
          <w:lang w:val="vi-VN"/>
        </w:rPr>
      </w:pPr>
      <w:r w:rsidRPr="001007A4">
        <w:rPr>
          <w:rFonts w:eastAsia="Times New Roman" w:cs="Times New Roman"/>
          <w:color w:val="000000" w:themeColor="text1"/>
          <w:lang w:val="vi-VN"/>
        </w:rPr>
        <w:t>2.2. Quan điểm chỉ đạo</w:t>
      </w:r>
    </w:p>
    <w:p w14:paraId="620BF39C" w14:textId="77777777" w:rsidR="00C57C8F" w:rsidRPr="00F63A5F" w:rsidRDefault="00C57C8F" w:rsidP="00C421DE">
      <w:pPr>
        <w:spacing w:before="120" w:line="312" w:lineRule="auto"/>
        <w:rPr>
          <w:rFonts w:cs="Times New Roman"/>
          <w:color w:val="000000" w:themeColor="text1"/>
          <w:spacing w:val="6"/>
          <w:lang w:val="nl-NL"/>
        </w:rPr>
      </w:pPr>
      <w:r w:rsidRPr="00F63A5F">
        <w:rPr>
          <w:rFonts w:cs="Times New Roman"/>
          <w:color w:val="000000" w:themeColor="text1"/>
          <w:spacing w:val="6"/>
          <w:lang w:val="nl-NL"/>
        </w:rPr>
        <w:t xml:space="preserve">Luật BHXH (sửa đổi) được xây dựng dựa trên các quan điểm chỉ đạo sau đây: </w:t>
      </w:r>
    </w:p>
    <w:p w14:paraId="7F8D8F72" w14:textId="77777777" w:rsidR="00C57C8F" w:rsidRPr="00F63A5F" w:rsidRDefault="00C57C8F" w:rsidP="00C421DE">
      <w:pPr>
        <w:spacing w:before="120" w:line="312" w:lineRule="auto"/>
        <w:rPr>
          <w:rFonts w:cs="Times New Roman"/>
          <w:color w:val="000000" w:themeColor="text1"/>
          <w:lang w:val="nl-NL"/>
        </w:rPr>
      </w:pPr>
      <w:r w:rsidRPr="00F63A5F">
        <w:rPr>
          <w:rFonts w:cs="Times New Roman"/>
          <w:color w:val="000000" w:themeColor="text1"/>
          <w:lang w:val="nl-NL"/>
        </w:rPr>
        <w:t xml:space="preserve">(1) Bảo đảm quyền an sinh xã hội theo quy định của Hiến pháp năm 2013; thể chế hóa quan điểm, đường lối, nội dung cải cách trong Nghị quyết số 28-NQ/TW ngày 23 tháng 5 năm 2018 Hội nghị lần thứ bảy của Ban Chấp hành </w:t>
      </w:r>
      <w:r w:rsidRPr="00F63A5F">
        <w:rPr>
          <w:rFonts w:cs="Times New Roman"/>
          <w:color w:val="000000" w:themeColor="text1"/>
          <w:lang w:val="nl-NL"/>
        </w:rPr>
        <w:lastRenderedPageBreak/>
        <w:t>Trung ương Khóa XII về cải cách chính sách BHXH và các văn kiện, nghị quyết có liên quan.</w:t>
      </w:r>
    </w:p>
    <w:p w14:paraId="74C4F834" w14:textId="77777777" w:rsidR="00C57C8F" w:rsidRPr="00F63A5F" w:rsidRDefault="00C57C8F" w:rsidP="00C421DE">
      <w:pPr>
        <w:spacing w:before="120" w:line="312" w:lineRule="auto"/>
        <w:rPr>
          <w:rFonts w:cs="Times New Roman"/>
          <w:color w:val="000000" w:themeColor="text1"/>
          <w:spacing w:val="6"/>
          <w:lang w:val="nl-NL"/>
        </w:rPr>
      </w:pPr>
      <w:r w:rsidRPr="00F63A5F">
        <w:rPr>
          <w:rFonts w:cs="Times New Roman"/>
          <w:color w:val="000000" w:themeColor="text1"/>
          <w:lang w:val="nl-NL"/>
        </w:rPr>
        <w:t>(2) Trên cơ sở kế thừa, phát triển những quy định hiện hành phù hợp đã được kiểm nghiệm trong thực tiễn, sửa đổi các quy định chưa phù hợp, bảo đảm tính khả thi, dài hạn, bảo đảm tính đồng bộ, thống nhất của hệ thống pháp luật; bổ sung những quy định mới phù hợp với xu hướng phát triển kinh tế - xã hội của đất nước và yêu cầu hội nhập quốc tế.</w:t>
      </w:r>
    </w:p>
    <w:p w14:paraId="4372E365" w14:textId="77777777" w:rsidR="00C57C8F" w:rsidRPr="00F63A5F" w:rsidRDefault="00C57C8F" w:rsidP="00C421DE">
      <w:pPr>
        <w:spacing w:before="120" w:line="312" w:lineRule="auto"/>
        <w:rPr>
          <w:rFonts w:cs="Times New Roman"/>
          <w:b/>
          <w:color w:val="000000" w:themeColor="text1"/>
          <w:lang w:val="nl-NL"/>
        </w:rPr>
      </w:pPr>
      <w:r w:rsidRPr="00F63A5F">
        <w:rPr>
          <w:rFonts w:cs="Times New Roman"/>
          <w:color w:val="000000" w:themeColor="text1"/>
          <w:lang w:val="nl-NL"/>
        </w:rPr>
        <w:t>(3) Bảo vệ quyền và lợi ích hợp pháp của các bên tham gia BHXH; tạo điều kiện thuận lợi để mọi người lao động được tham gia và thụ hưởng các chế độ BHXH.</w:t>
      </w:r>
    </w:p>
    <w:p w14:paraId="298A60F3" w14:textId="77777777" w:rsidR="00C57C8F" w:rsidRPr="00F63A5F" w:rsidRDefault="00C57C8F" w:rsidP="00C421DE">
      <w:pPr>
        <w:spacing w:before="120" w:line="312" w:lineRule="auto"/>
        <w:rPr>
          <w:rFonts w:cs="Times New Roman"/>
          <w:b/>
          <w:color w:val="000000" w:themeColor="text1"/>
          <w:lang w:val="nl-NL"/>
        </w:rPr>
      </w:pPr>
      <w:r w:rsidRPr="00F63A5F">
        <w:rPr>
          <w:rFonts w:cs="Times New Roman"/>
          <w:color w:val="000000" w:themeColor="text1"/>
          <w:lang w:val="nl-NL"/>
        </w:rPr>
        <w:t>(4) Xây dựng các chế độ BHXH theo  nguyên tắc đóng - hưởng; công bằng, bình đẳng; chia sẻ và bền vững.</w:t>
      </w:r>
    </w:p>
    <w:p w14:paraId="3CB61A27" w14:textId="77777777" w:rsidR="00C57C8F" w:rsidRPr="00F63A5F" w:rsidRDefault="00C57C8F" w:rsidP="00C421DE">
      <w:pPr>
        <w:spacing w:before="120" w:line="312" w:lineRule="auto"/>
        <w:rPr>
          <w:rFonts w:cs="Times New Roman"/>
          <w:color w:val="000000" w:themeColor="text1"/>
          <w:lang w:val="nl-NL"/>
        </w:rPr>
      </w:pPr>
      <w:r w:rsidRPr="00F63A5F">
        <w:rPr>
          <w:rFonts w:cs="Times New Roman"/>
          <w:color w:val="000000" w:themeColor="text1"/>
          <w:lang w:val="nl-NL"/>
        </w:rPr>
        <w:t>(5) Tham khảo và tiếp thu có chọn lọc kinh nghiệm của các quốc gia trên thế giới, đặc biệt là các quốc gia có đặc điểm tương đồng với điều kiện phát triển kinh tế - xã hội của Việt Nam. Tuân thủ các tiêu chuẩn, điều kiện và cam kết quốc tế mà Việt Nam tham gia.</w:t>
      </w:r>
    </w:p>
    <w:p w14:paraId="311615C6" w14:textId="77777777" w:rsidR="00C57C8F" w:rsidRPr="00F63A5F" w:rsidRDefault="00C57C8F" w:rsidP="00C421DE">
      <w:pPr>
        <w:pStyle w:val="Heading1"/>
        <w:spacing w:before="120" w:line="312" w:lineRule="auto"/>
        <w:rPr>
          <w:rFonts w:cs="Times New Roman"/>
          <w:color w:val="000000" w:themeColor="text1"/>
          <w:lang w:val="nl-NL"/>
        </w:rPr>
      </w:pPr>
      <w:r w:rsidRPr="00F63A5F">
        <w:rPr>
          <w:rFonts w:cs="Times New Roman"/>
          <w:color w:val="000000" w:themeColor="text1"/>
          <w:lang w:val="nl-NL"/>
        </w:rPr>
        <w:t xml:space="preserve">II. ĐÁNH GIÁ TÁC ĐỘNG CỦA CHÍNH SÁCH </w:t>
      </w:r>
    </w:p>
    <w:p w14:paraId="374E0AF9" w14:textId="77777777" w:rsidR="00C57C8F" w:rsidRPr="00F63A5F" w:rsidRDefault="00C57C8F" w:rsidP="00C421DE">
      <w:pPr>
        <w:keepNext/>
        <w:keepLines/>
        <w:spacing w:before="120" w:line="312" w:lineRule="auto"/>
        <w:outlineLvl w:val="1"/>
        <w:rPr>
          <w:rFonts w:eastAsia="Times New Roman" w:cs="Times New Roman"/>
          <w:b/>
          <w:color w:val="000000" w:themeColor="text1"/>
          <w:szCs w:val="28"/>
          <w:lang w:val="eu-ES"/>
        </w:rPr>
      </w:pPr>
      <w:r w:rsidRPr="00F63A5F">
        <w:rPr>
          <w:rFonts w:eastAsiaTheme="majorEastAsia" w:cs="Times New Roman"/>
          <w:b/>
          <w:noProof/>
          <w:color w:val="000000" w:themeColor="text1"/>
          <w:szCs w:val="28"/>
          <w:lang w:val="eu-ES"/>
        </w:rPr>
        <w:t>1</w:t>
      </w:r>
      <w:r w:rsidRPr="00F63A5F">
        <w:rPr>
          <w:rFonts w:eastAsiaTheme="majorEastAsia" w:cs="Times New Roman"/>
          <w:b/>
          <w:noProof/>
          <w:color w:val="000000" w:themeColor="text1"/>
          <w:szCs w:val="28"/>
        </w:rPr>
        <w:t>.</w:t>
      </w:r>
      <w:r w:rsidRPr="00F63A5F">
        <w:rPr>
          <w:rFonts w:eastAsiaTheme="majorEastAsia" w:cs="Times New Roman"/>
          <w:b/>
          <w:noProof/>
          <w:color w:val="000000" w:themeColor="text1"/>
          <w:szCs w:val="28"/>
          <w:lang w:val="eu-ES"/>
        </w:rPr>
        <w:t xml:space="preserve"> </w:t>
      </w:r>
      <w:r w:rsidRPr="00F63A5F">
        <w:rPr>
          <w:rFonts w:eastAsiaTheme="majorEastAsia" w:cs="Times New Roman"/>
          <w:b/>
          <w:noProof/>
          <w:color w:val="000000" w:themeColor="text1"/>
          <w:szCs w:val="28"/>
        </w:rPr>
        <w:t xml:space="preserve">Chính sách </w:t>
      </w:r>
      <w:r w:rsidRPr="00F63A5F">
        <w:rPr>
          <w:rFonts w:eastAsiaTheme="majorEastAsia" w:cs="Times New Roman"/>
          <w:b/>
          <w:noProof/>
          <w:color w:val="000000" w:themeColor="text1"/>
          <w:szCs w:val="28"/>
          <w:lang w:val="eu-ES"/>
        </w:rPr>
        <w:t>1</w:t>
      </w:r>
      <w:r w:rsidRPr="00F63A5F">
        <w:rPr>
          <w:rFonts w:eastAsiaTheme="majorEastAsia" w:cs="Times New Roman"/>
          <w:b/>
          <w:noProof/>
          <w:color w:val="000000" w:themeColor="text1"/>
          <w:szCs w:val="28"/>
        </w:rPr>
        <w:t xml:space="preserve">: </w:t>
      </w:r>
      <w:r w:rsidR="00893B36" w:rsidRPr="00F63A5F">
        <w:rPr>
          <w:rFonts w:eastAsiaTheme="majorEastAsia" w:cs="Times New Roman"/>
          <w:b/>
          <w:noProof/>
          <w:color w:val="000000" w:themeColor="text1"/>
          <w:szCs w:val="28"/>
          <w:lang w:val="nl-NL"/>
        </w:rPr>
        <w:t>Bổ sung tầng trợ cấp hưu trí xã hội</w:t>
      </w:r>
    </w:p>
    <w:p w14:paraId="4807B538" w14:textId="77777777" w:rsidR="00C57C8F" w:rsidRPr="00F63A5F" w:rsidRDefault="00C57C8F" w:rsidP="00C421DE">
      <w:pPr>
        <w:keepNext/>
        <w:keepLines/>
        <w:spacing w:before="120" w:line="312" w:lineRule="auto"/>
        <w:outlineLvl w:val="2"/>
        <w:rPr>
          <w:rFonts w:eastAsia="Calibri" w:cs="Times New Roman"/>
          <w:b/>
          <w:bCs/>
          <w:i/>
          <w:color w:val="000000" w:themeColor="text1"/>
          <w:szCs w:val="28"/>
          <w:lang w:val="eu-ES"/>
        </w:rPr>
      </w:pPr>
      <w:r w:rsidRPr="00F63A5F">
        <w:rPr>
          <w:rFonts w:eastAsia="Calibri" w:cs="Times New Roman"/>
          <w:b/>
          <w:bCs/>
          <w:i/>
          <w:color w:val="000000" w:themeColor="text1"/>
          <w:szCs w:val="28"/>
          <w:lang w:val="eu-ES"/>
        </w:rPr>
        <w:t xml:space="preserve">1.1. </w:t>
      </w:r>
      <w:r w:rsidRPr="00F63A5F">
        <w:rPr>
          <w:rFonts w:eastAsiaTheme="majorEastAsia" w:cs="Times New Roman"/>
          <w:b/>
          <w:bCs/>
          <w:i/>
          <w:noProof/>
          <w:color w:val="000000" w:themeColor="text1"/>
          <w:szCs w:val="28"/>
          <w:lang w:val="pt-BR"/>
        </w:rPr>
        <w:t>Xác định vấn đề cần giải quyết, nguyên nhân của vấn đề:</w:t>
      </w:r>
    </w:p>
    <w:p w14:paraId="6ABFF91C" w14:textId="77777777" w:rsidR="00C57C8F" w:rsidRPr="00F63A5F" w:rsidRDefault="00C57C8F" w:rsidP="00C421DE">
      <w:pPr>
        <w:spacing w:before="120" w:line="312" w:lineRule="auto"/>
        <w:rPr>
          <w:rFonts w:cs="Times New Roman"/>
          <w:color w:val="000000" w:themeColor="text1"/>
          <w:szCs w:val="28"/>
          <w:lang w:val="eu-ES"/>
        </w:rPr>
      </w:pPr>
      <w:r w:rsidRPr="00F63A5F">
        <w:rPr>
          <w:rFonts w:cs="Times New Roman"/>
          <w:color w:val="000000" w:themeColor="text1"/>
          <w:szCs w:val="28"/>
          <w:lang w:val="eu-ES"/>
        </w:rPr>
        <w:t xml:space="preserve">Trong bối cảnh tốc độ già hóa dân số </w:t>
      </w:r>
      <w:r w:rsidR="00F63A5F">
        <w:rPr>
          <w:rFonts w:cs="Times New Roman"/>
          <w:color w:val="000000" w:themeColor="text1"/>
          <w:szCs w:val="28"/>
          <w:lang w:val="eu-ES"/>
        </w:rPr>
        <w:t>nhanh</w:t>
      </w:r>
      <w:r w:rsidRPr="00F63A5F">
        <w:rPr>
          <w:rFonts w:cs="Times New Roman"/>
          <w:color w:val="000000" w:themeColor="text1"/>
          <w:szCs w:val="28"/>
          <w:lang w:val="eu-ES"/>
        </w:rPr>
        <w:t>, tỷ trọng người cao tuổi xu hướng tăng nhanh trong khi tỷ trọng người trong độ tuổi lao động giảm, kinh nghiệm của các nước thực hiện chính sách BHXH hướng tới bảo phủ toàn dân cho thấy, chính sách BHXH cần được thiết kế theo hướng đa tầng, hỗ trợ và bổ sung cho nhau để đảm bảo an sinh cho mọi người dân. Các nước thành công trong thực hiện chính sách BHXH đều thực hiện theo hướng này, cụ thể:</w:t>
      </w:r>
    </w:p>
    <w:p w14:paraId="61C4AA38" w14:textId="77777777" w:rsidR="00C57C8F" w:rsidRPr="00F63A5F" w:rsidRDefault="00C57C8F" w:rsidP="00C421DE">
      <w:pPr>
        <w:spacing w:before="120" w:line="312" w:lineRule="auto"/>
        <w:rPr>
          <w:rFonts w:cs="Times New Roman"/>
          <w:color w:val="000000" w:themeColor="text1"/>
          <w:szCs w:val="28"/>
          <w:lang w:val="eu-ES"/>
        </w:rPr>
      </w:pPr>
      <w:r w:rsidRPr="00F63A5F">
        <w:rPr>
          <w:rFonts w:cs="Times New Roman"/>
          <w:color w:val="000000" w:themeColor="text1"/>
          <w:szCs w:val="28"/>
          <w:lang w:val="eu-ES"/>
        </w:rPr>
        <w:t>Tầng phổ quát do Nhà nước đảm bảo khi người dân đến tuổi già, không có lương hưu do không tham gia BHXH bắt buộc hoặc BHXH tự nguyện thì được hưởng một khoản trợ cấp hưu trí xã hội</w:t>
      </w:r>
      <w:r w:rsidRPr="00F63A5F">
        <w:rPr>
          <w:rFonts w:cs="Times New Roman"/>
          <w:color w:val="000000" w:themeColor="text1"/>
          <w:szCs w:val="28"/>
          <w:vertAlign w:val="superscript"/>
          <w:lang w:val="en-US"/>
        </w:rPr>
        <w:footnoteReference w:id="16"/>
      </w:r>
      <w:r w:rsidRPr="00F63A5F">
        <w:rPr>
          <w:rFonts w:cs="Times New Roman"/>
          <w:color w:val="000000" w:themeColor="text1"/>
          <w:szCs w:val="28"/>
          <w:lang w:val="eu-ES"/>
        </w:rPr>
        <w:t xml:space="preserve"> dưới hình thức trợ cấp tuổi già, phần này do NSNN đảm bảo.</w:t>
      </w:r>
    </w:p>
    <w:p w14:paraId="67E18F18" w14:textId="77777777" w:rsidR="00C57C8F" w:rsidRPr="00F63A5F" w:rsidRDefault="00C57C8F" w:rsidP="00C421DE">
      <w:pPr>
        <w:spacing w:before="120" w:line="312" w:lineRule="auto"/>
        <w:rPr>
          <w:rFonts w:cs="Times New Roman"/>
          <w:color w:val="000000" w:themeColor="text1"/>
          <w:szCs w:val="28"/>
          <w:lang w:val="eu-ES"/>
        </w:rPr>
      </w:pPr>
      <w:r w:rsidRPr="00F63A5F">
        <w:rPr>
          <w:rFonts w:cs="Times New Roman"/>
          <w:color w:val="000000" w:themeColor="text1"/>
          <w:szCs w:val="28"/>
          <w:lang w:val="eu-ES"/>
        </w:rPr>
        <w:lastRenderedPageBreak/>
        <w:t>Tầng BHXH bắt buộc thực hiện theo nguyên tắc đóng - hưởng, chia sẻ và bền vững về tài chính, bao gồm cả chế độ hưu trí, tử tuất của BHXH tự nguyện. Ở tầng này nguyên tắc đóng - hưởng, chia sẻ và bền vững tài chính là rất quan trọng. Lợi ích từ tầng này là khiêm tốn vì có sự chia sẻ giữa các thành viên.</w:t>
      </w:r>
    </w:p>
    <w:p w14:paraId="533B682E" w14:textId="77777777" w:rsidR="00C57C8F" w:rsidRPr="00F63A5F" w:rsidRDefault="00C57C8F" w:rsidP="00C421DE">
      <w:pPr>
        <w:spacing w:before="120" w:line="312" w:lineRule="auto"/>
        <w:rPr>
          <w:rFonts w:cs="Times New Roman"/>
          <w:color w:val="000000" w:themeColor="text1"/>
          <w:szCs w:val="28"/>
          <w:lang w:val="eu-ES"/>
        </w:rPr>
      </w:pPr>
      <w:r w:rsidRPr="00F63A5F">
        <w:rPr>
          <w:rFonts w:cs="Times New Roman"/>
          <w:color w:val="000000" w:themeColor="text1"/>
          <w:szCs w:val="28"/>
          <w:lang w:val="eu-ES"/>
        </w:rPr>
        <w:t>Tầng hưu trí bổ sung khi người lao động hoặc doanh nghiệp muốn đóng cho người lao động để được hưởng quyền lợi hưu trí cao hơn, thường do các doanh nghiệp kinh doanh bảo hiểm và các công ty quản lý quỹ đảm nhận.</w:t>
      </w:r>
    </w:p>
    <w:p w14:paraId="29188C19" w14:textId="77777777" w:rsidR="00C57C8F" w:rsidRPr="00F63A5F" w:rsidRDefault="00C57C8F" w:rsidP="00C421DE">
      <w:pPr>
        <w:spacing w:before="120" w:line="312" w:lineRule="auto"/>
        <w:rPr>
          <w:rFonts w:cs="Times New Roman"/>
          <w:color w:val="000000" w:themeColor="text1"/>
          <w:szCs w:val="28"/>
          <w:shd w:val="clear" w:color="auto" w:fill="FFFFFF"/>
          <w:lang w:val="eu-ES"/>
        </w:rPr>
      </w:pPr>
      <w:r w:rsidRPr="00F63A5F">
        <w:rPr>
          <w:rFonts w:cs="Times New Roman"/>
          <w:color w:val="000000" w:themeColor="text1"/>
          <w:szCs w:val="28"/>
          <w:shd w:val="clear" w:color="auto" w:fill="FFFFFF"/>
          <w:lang w:val="eu-ES"/>
        </w:rPr>
        <w:t xml:space="preserve">Theo đánh giá tại Đề án cải cách chính sách BHXH về hệ thống chính sách BHXH của Việt Nam đã chỉ rõ: </w:t>
      </w:r>
      <w:r w:rsidRPr="00F63A5F">
        <w:rPr>
          <w:rFonts w:cs="Times New Roman"/>
          <w:i/>
          <w:color w:val="000000" w:themeColor="text1"/>
          <w:szCs w:val="28"/>
          <w:shd w:val="clear" w:color="auto" w:fill="FFFFFF"/>
          <w:lang w:val="eu-ES"/>
        </w:rPr>
        <w:t>“</w:t>
      </w:r>
      <w:r w:rsidRPr="00F63A5F">
        <w:rPr>
          <w:rFonts w:cs="Times New Roman"/>
          <w:i/>
          <w:color w:val="000000" w:themeColor="text1"/>
          <w:szCs w:val="28"/>
          <w:shd w:val="clear" w:color="auto" w:fill="FFFFFF"/>
        </w:rPr>
        <w:t xml:space="preserve">Hệ thống BHXH </w:t>
      </w:r>
      <w:r w:rsidRPr="00F63A5F">
        <w:rPr>
          <w:rFonts w:cs="Times New Roman"/>
          <w:i/>
          <w:color w:val="000000" w:themeColor="text1"/>
          <w:szCs w:val="28"/>
          <w:shd w:val="clear" w:color="auto" w:fill="FFFFFF"/>
          <w:lang w:val="eu-ES"/>
        </w:rPr>
        <w:t xml:space="preserve">về cơ bản </w:t>
      </w:r>
      <w:r w:rsidRPr="00F63A5F">
        <w:rPr>
          <w:rFonts w:cs="Times New Roman"/>
          <w:i/>
          <w:color w:val="000000" w:themeColor="text1"/>
          <w:szCs w:val="28"/>
          <w:shd w:val="clear" w:color="auto" w:fill="FFFFFF"/>
        </w:rPr>
        <w:t>còn thiết kế đơn tầng, sự kết nối giữa chính sách BHXH với các chính sách xã hội khác</w:t>
      </w:r>
      <w:r w:rsidRPr="00F63A5F">
        <w:rPr>
          <w:rFonts w:eastAsia="Calibri" w:cs="Times New Roman"/>
          <w:i/>
          <w:color w:val="000000" w:themeColor="text1"/>
          <w:szCs w:val="28"/>
          <w:shd w:val="clear" w:color="auto" w:fill="FFFFFF"/>
          <w:vertAlign w:val="superscript"/>
        </w:rPr>
        <w:footnoteReference w:id="17"/>
      </w:r>
      <w:r w:rsidRPr="00F63A5F">
        <w:rPr>
          <w:rFonts w:cs="Times New Roman"/>
          <w:i/>
          <w:color w:val="000000" w:themeColor="text1"/>
          <w:szCs w:val="28"/>
          <w:shd w:val="clear" w:color="auto" w:fill="FFFFFF"/>
        </w:rPr>
        <w:t xml:space="preserve"> chưa đồng bộ, chặt chẽ để thực </w:t>
      </w:r>
      <w:r w:rsidRPr="00F63A5F">
        <w:rPr>
          <w:rFonts w:cs="Times New Roman"/>
          <w:i/>
          <w:color w:val="000000" w:themeColor="text1"/>
          <w:szCs w:val="28"/>
          <w:shd w:val="clear" w:color="auto" w:fill="FFFFFF"/>
          <w:lang w:val="eu-ES"/>
        </w:rPr>
        <w:t>sự đóng</w:t>
      </w:r>
      <w:r w:rsidRPr="00F63A5F">
        <w:rPr>
          <w:rFonts w:cs="Times New Roman"/>
          <w:i/>
          <w:color w:val="000000" w:themeColor="text1"/>
          <w:szCs w:val="28"/>
          <w:shd w:val="clear" w:color="auto" w:fill="FFFFFF"/>
        </w:rPr>
        <w:t xml:space="preserve"> vai trò là </w:t>
      </w:r>
      <w:r w:rsidRPr="00F63A5F">
        <w:rPr>
          <w:rFonts w:cs="Times New Roman"/>
          <w:i/>
          <w:color w:val="000000" w:themeColor="text1"/>
          <w:szCs w:val="28"/>
          <w:shd w:val="clear" w:color="auto" w:fill="FFFFFF"/>
          <w:lang w:val="eu-ES"/>
        </w:rPr>
        <w:t xml:space="preserve">một </w:t>
      </w:r>
      <w:r w:rsidRPr="00F63A5F">
        <w:rPr>
          <w:rFonts w:cs="Times New Roman"/>
          <w:i/>
          <w:color w:val="000000" w:themeColor="text1"/>
          <w:szCs w:val="28"/>
          <w:shd w:val="clear" w:color="auto" w:fill="FFFFFF"/>
        </w:rPr>
        <w:t>trụ cột chính của hệ thống an sinh xã hội</w:t>
      </w:r>
      <w:r w:rsidRPr="00F63A5F">
        <w:rPr>
          <w:rFonts w:cs="Times New Roman"/>
          <w:i/>
          <w:color w:val="000000" w:themeColor="text1"/>
          <w:szCs w:val="28"/>
          <w:shd w:val="clear" w:color="auto" w:fill="FFFFFF"/>
          <w:lang w:val="eu-ES"/>
        </w:rPr>
        <w:t>”</w:t>
      </w:r>
      <w:r w:rsidRPr="00F63A5F">
        <w:rPr>
          <w:rFonts w:cs="Times New Roman"/>
          <w:color w:val="000000" w:themeColor="text1"/>
          <w:szCs w:val="28"/>
          <w:shd w:val="clear" w:color="auto" w:fill="FFFFFF"/>
        </w:rPr>
        <w:t>.</w:t>
      </w:r>
      <w:r w:rsidRPr="00F63A5F">
        <w:rPr>
          <w:rFonts w:cs="Times New Roman"/>
          <w:color w:val="000000" w:themeColor="text1"/>
          <w:szCs w:val="28"/>
          <w:shd w:val="clear" w:color="auto" w:fill="FFFFFF"/>
          <w:lang w:val="eu-ES"/>
        </w:rPr>
        <w:t xml:space="preserve"> </w:t>
      </w:r>
      <w:r w:rsidR="004F5057" w:rsidRPr="00F63A5F">
        <w:rPr>
          <w:rFonts w:cs="Times New Roman"/>
          <w:color w:val="000000" w:themeColor="text1"/>
          <w:szCs w:val="28"/>
          <w:shd w:val="clear" w:color="auto" w:fill="FFFFFF"/>
          <w:lang w:val="eu-ES"/>
        </w:rPr>
        <w:t>Tại</w:t>
      </w:r>
      <w:r w:rsidRPr="00F63A5F">
        <w:rPr>
          <w:rFonts w:cs="Times New Roman"/>
          <w:color w:val="000000" w:themeColor="text1"/>
          <w:szCs w:val="28"/>
          <w:shd w:val="clear" w:color="auto" w:fill="FFFFFF"/>
          <w:lang w:val="eu-ES"/>
        </w:rPr>
        <w:t xml:space="preserve"> Nghị quyết số 28-NQ/TW đã định hướng xây dựng hệ thống BHXH đa tầng ở Việt Nam bao gồm: </w:t>
      </w:r>
    </w:p>
    <w:p w14:paraId="39F9E67E" w14:textId="77777777" w:rsidR="00C57C8F" w:rsidRPr="00F63A5F" w:rsidRDefault="00C57C8F" w:rsidP="00C421DE">
      <w:pPr>
        <w:spacing w:before="120" w:line="312" w:lineRule="auto"/>
        <w:rPr>
          <w:rFonts w:cs="Times New Roman"/>
          <w:color w:val="000000" w:themeColor="text1"/>
          <w:szCs w:val="28"/>
        </w:rPr>
      </w:pPr>
      <w:r w:rsidRPr="00F63A5F">
        <w:rPr>
          <w:rFonts w:cs="Times New Roman"/>
          <w:i/>
          <w:color w:val="000000" w:themeColor="text1"/>
          <w:szCs w:val="28"/>
          <w:lang w:val="eu-ES"/>
        </w:rPr>
        <w:t>(1)</w:t>
      </w:r>
      <w:r w:rsidRPr="00F63A5F">
        <w:rPr>
          <w:rFonts w:cs="Times New Roman"/>
          <w:color w:val="000000" w:themeColor="text1"/>
          <w:szCs w:val="28"/>
        </w:rPr>
        <w:t xml:space="preserve"> </w:t>
      </w:r>
      <w:r w:rsidRPr="00F63A5F">
        <w:rPr>
          <w:rFonts w:cs="Times New Roman"/>
          <w:i/>
          <w:color w:val="000000" w:themeColor="text1"/>
          <w:szCs w:val="28"/>
        </w:rPr>
        <w:t xml:space="preserve">Trợ cấp hưu trí xã hội: </w:t>
      </w:r>
      <w:r w:rsidRPr="00F63A5F">
        <w:rPr>
          <w:rFonts w:cs="Times New Roman"/>
          <w:color w:val="000000" w:themeColor="text1"/>
          <w:szCs w:val="28"/>
        </w:rPr>
        <w:t xml:space="preserve">NSNN cung cấp một khoản trợ cấp cho người cao tuổi không có lương hưu, hoặc BHXH hằng tháng. </w:t>
      </w:r>
    </w:p>
    <w:p w14:paraId="430C335C" w14:textId="77777777" w:rsidR="00C57C8F" w:rsidRPr="00F63A5F" w:rsidRDefault="00C57C8F" w:rsidP="00C421DE">
      <w:pPr>
        <w:spacing w:before="120" w:line="312" w:lineRule="auto"/>
        <w:rPr>
          <w:rFonts w:cs="Times New Roman"/>
          <w:color w:val="000000" w:themeColor="text1"/>
          <w:szCs w:val="28"/>
        </w:rPr>
      </w:pPr>
      <w:r w:rsidRPr="00F63A5F">
        <w:rPr>
          <w:rFonts w:cs="Times New Roman"/>
          <w:i/>
          <w:color w:val="000000" w:themeColor="text1"/>
          <w:szCs w:val="28"/>
        </w:rPr>
        <w:t>(2)</w:t>
      </w:r>
      <w:r w:rsidRPr="00F63A5F">
        <w:rPr>
          <w:rFonts w:cs="Times New Roman"/>
          <w:color w:val="000000" w:themeColor="text1"/>
          <w:szCs w:val="28"/>
        </w:rPr>
        <w:t xml:space="preserve"> </w:t>
      </w:r>
      <w:r w:rsidRPr="00F63A5F">
        <w:rPr>
          <w:rFonts w:cs="Times New Roman"/>
          <w:i/>
          <w:color w:val="000000" w:themeColor="text1"/>
          <w:szCs w:val="28"/>
        </w:rPr>
        <w:t xml:space="preserve">BHXH cơ bản, </w:t>
      </w:r>
      <w:r w:rsidRPr="00F63A5F">
        <w:rPr>
          <w:rFonts w:cs="Times New Roman"/>
          <w:color w:val="000000" w:themeColor="text1"/>
          <w:szCs w:val="28"/>
        </w:rPr>
        <w:t xml:space="preserve">bao gồm BHXH bắt buộc và BHXH tự nguyện. </w:t>
      </w:r>
    </w:p>
    <w:p w14:paraId="461B241E" w14:textId="77777777" w:rsidR="00C57C8F" w:rsidRPr="00F63A5F" w:rsidRDefault="00C57C8F" w:rsidP="00C421DE">
      <w:pPr>
        <w:spacing w:before="120" w:line="312" w:lineRule="auto"/>
        <w:rPr>
          <w:rFonts w:cs="Times New Roman"/>
          <w:color w:val="000000" w:themeColor="text1"/>
          <w:szCs w:val="28"/>
        </w:rPr>
      </w:pPr>
      <w:r w:rsidRPr="00F63A5F">
        <w:rPr>
          <w:rFonts w:cs="Times New Roman"/>
          <w:i/>
          <w:color w:val="000000" w:themeColor="text1"/>
          <w:szCs w:val="28"/>
        </w:rPr>
        <w:t>(3)</w:t>
      </w:r>
      <w:r w:rsidRPr="00F63A5F">
        <w:rPr>
          <w:rFonts w:cs="Times New Roman"/>
          <w:color w:val="000000" w:themeColor="text1"/>
          <w:szCs w:val="28"/>
        </w:rPr>
        <w:t xml:space="preserve"> </w:t>
      </w:r>
      <w:r w:rsidRPr="00F63A5F">
        <w:rPr>
          <w:rFonts w:cs="Times New Roman"/>
          <w:i/>
          <w:color w:val="000000" w:themeColor="text1"/>
          <w:szCs w:val="28"/>
        </w:rPr>
        <w:t xml:space="preserve">Bảo hiểm hưu trí bổ sung </w:t>
      </w:r>
      <w:r w:rsidRPr="00F63A5F">
        <w:rPr>
          <w:rFonts w:cs="Times New Roman"/>
          <w:color w:val="000000" w:themeColor="text1"/>
          <w:szCs w:val="28"/>
        </w:rPr>
        <w:t xml:space="preserve">là chế độ hưu trí tự nguyện theo nguyên tắc thị trường, tạo điều kiện cho người sử dụng lao động và người lao động có thêm </w:t>
      </w:r>
      <w:r w:rsidRPr="00F63A5F">
        <w:rPr>
          <w:rFonts w:cs="Times New Roman"/>
          <w:bCs/>
          <w:color w:val="000000" w:themeColor="text1"/>
          <w:szCs w:val="28"/>
        </w:rPr>
        <w:t>sự</w:t>
      </w:r>
      <w:r w:rsidRPr="00F63A5F">
        <w:rPr>
          <w:rFonts w:cs="Times New Roman"/>
          <w:b/>
          <w:bCs/>
          <w:color w:val="000000" w:themeColor="text1"/>
          <w:szCs w:val="28"/>
        </w:rPr>
        <w:t xml:space="preserve"> </w:t>
      </w:r>
      <w:r w:rsidRPr="00F63A5F">
        <w:rPr>
          <w:rFonts w:cs="Times New Roman"/>
          <w:color w:val="000000" w:themeColor="text1"/>
          <w:szCs w:val="28"/>
        </w:rPr>
        <w:t>lựa chọn tham gia đóng góp để được hưởng mức lương hưu cao hơn.</w:t>
      </w:r>
    </w:p>
    <w:p w14:paraId="1A45689E" w14:textId="77777777" w:rsidR="00C57C8F" w:rsidRPr="001007A4" w:rsidRDefault="00C57C8F" w:rsidP="00C421DE">
      <w:pPr>
        <w:spacing w:before="120" w:line="312" w:lineRule="auto"/>
        <w:rPr>
          <w:rFonts w:cs="Times New Roman"/>
          <w:color w:val="000000" w:themeColor="text1"/>
          <w:szCs w:val="28"/>
        </w:rPr>
      </w:pPr>
      <w:r w:rsidRPr="00F63A5F">
        <w:rPr>
          <w:rFonts w:cs="Times New Roman"/>
          <w:color w:val="000000" w:themeColor="text1"/>
          <w:szCs w:val="28"/>
          <w:shd w:val="clear" w:color="auto" w:fill="FFFFFF"/>
        </w:rPr>
        <w:t xml:space="preserve">Trên cơ sở định hướng xây dựng hệ thống BHXH đa tầng ở Việt Nam được nêu tại Nghị quyết số 28-NQ/TW và thực trạng hệ thống, chính sách pháp luật hiện hành </w:t>
      </w:r>
      <w:r w:rsidRPr="001007A4">
        <w:rPr>
          <w:rFonts w:cs="Times New Roman"/>
          <w:color w:val="000000" w:themeColor="text1"/>
          <w:szCs w:val="28"/>
          <w:shd w:val="clear" w:color="auto" w:fill="FFFFFF"/>
        </w:rPr>
        <w:t>cho thấy: H</w:t>
      </w:r>
      <w:r w:rsidRPr="00F63A5F">
        <w:rPr>
          <w:rFonts w:cs="Times New Roman"/>
          <w:color w:val="000000" w:themeColor="text1"/>
          <w:szCs w:val="28"/>
        </w:rPr>
        <w:t>ệ thống BHXH về cơ bản còn thiết kế đơn tầng</w:t>
      </w:r>
      <w:r w:rsidRPr="001007A4">
        <w:rPr>
          <w:rFonts w:cs="Times New Roman"/>
          <w:color w:val="000000" w:themeColor="text1"/>
          <w:szCs w:val="28"/>
        </w:rPr>
        <w:t xml:space="preserve">, chính sách trợ cấp xã hội đối với người cao tuổi còn thực hiện riêng rẽ và chưa có </w:t>
      </w:r>
      <w:r w:rsidRPr="00F63A5F">
        <w:rPr>
          <w:rFonts w:cs="Times New Roman"/>
          <w:color w:val="000000" w:themeColor="text1"/>
          <w:szCs w:val="28"/>
        </w:rPr>
        <w:t>sự kết nối giữa các chính sách</w:t>
      </w:r>
      <w:r w:rsidRPr="001007A4">
        <w:rPr>
          <w:rFonts w:cs="Times New Roman"/>
          <w:color w:val="000000" w:themeColor="text1"/>
          <w:szCs w:val="28"/>
        </w:rPr>
        <w:t xml:space="preserve"> để đảm bảo tính thống nhất,</w:t>
      </w:r>
      <w:r w:rsidRPr="00F63A5F">
        <w:rPr>
          <w:rFonts w:cs="Times New Roman"/>
          <w:color w:val="000000" w:themeColor="text1"/>
          <w:szCs w:val="28"/>
        </w:rPr>
        <w:t xml:space="preserve"> đồng bộ</w:t>
      </w:r>
      <w:r w:rsidRPr="001007A4">
        <w:rPr>
          <w:rFonts w:cs="Times New Roman"/>
          <w:color w:val="000000" w:themeColor="text1"/>
          <w:szCs w:val="28"/>
        </w:rPr>
        <w:t xml:space="preserve">. </w:t>
      </w:r>
    </w:p>
    <w:p w14:paraId="73CB4771" w14:textId="77777777" w:rsidR="00893B36" w:rsidRPr="00F63A5F" w:rsidRDefault="00C57C8F" w:rsidP="00C421DE">
      <w:pPr>
        <w:spacing w:before="120" w:line="312" w:lineRule="auto"/>
        <w:rPr>
          <w:rFonts w:cs="Times New Roman"/>
          <w:color w:val="000000" w:themeColor="text1"/>
          <w:szCs w:val="28"/>
        </w:rPr>
      </w:pPr>
      <w:r w:rsidRPr="00F63A5F">
        <w:rPr>
          <w:rFonts w:cs="Times New Roman"/>
          <w:color w:val="000000" w:themeColor="text1"/>
          <w:szCs w:val="28"/>
        </w:rPr>
        <w:t xml:space="preserve">Theo quy định của pháp luật hiện hành, trợ cấp hưu trí xã hội đang được quy định tại Luật </w:t>
      </w:r>
      <w:r w:rsidR="00893B36" w:rsidRPr="001007A4">
        <w:rPr>
          <w:rFonts w:cs="Times New Roman"/>
          <w:color w:val="000000" w:themeColor="text1"/>
          <w:szCs w:val="28"/>
        </w:rPr>
        <w:t>N</w:t>
      </w:r>
      <w:r w:rsidRPr="00F63A5F">
        <w:rPr>
          <w:rFonts w:cs="Times New Roman"/>
          <w:color w:val="000000" w:themeColor="text1"/>
          <w:szCs w:val="28"/>
        </w:rPr>
        <w:t>gười cao tuổi</w:t>
      </w:r>
      <w:r w:rsidRPr="00F63A5F">
        <w:rPr>
          <w:rStyle w:val="FootnoteReference"/>
          <w:rFonts w:cs="Times New Roman"/>
          <w:color w:val="000000" w:themeColor="text1"/>
          <w:szCs w:val="28"/>
        </w:rPr>
        <w:footnoteReference w:id="18"/>
      </w:r>
      <w:r w:rsidRPr="00F63A5F">
        <w:rPr>
          <w:rFonts w:cs="Times New Roman"/>
          <w:color w:val="000000" w:themeColor="text1"/>
          <w:szCs w:val="28"/>
        </w:rPr>
        <w:t xml:space="preserve">; BHXH cơ bản và Bảo hiểm hưu trí bổ sung đang được quy định tại Luật BHXH. Với quy định hiện hành, ở Việt Nam mặc dù đã định hình hệ thống BHXH đa tầng, tuy nhiên hiện nay các tầng đang được quy định và thực hiện theo 02 luật (Luật </w:t>
      </w:r>
      <w:r w:rsidR="00893B36" w:rsidRPr="001007A4">
        <w:rPr>
          <w:rFonts w:cs="Times New Roman"/>
          <w:color w:val="000000" w:themeColor="text1"/>
          <w:szCs w:val="28"/>
        </w:rPr>
        <w:t>N</w:t>
      </w:r>
      <w:r w:rsidRPr="00F63A5F">
        <w:rPr>
          <w:rFonts w:cs="Times New Roman"/>
          <w:color w:val="000000" w:themeColor="text1"/>
          <w:szCs w:val="28"/>
        </w:rPr>
        <w:t xml:space="preserve">gười cao tuổi và Luật BHXH) khá độc lập, </w:t>
      </w:r>
      <w:r w:rsidRPr="00F63A5F">
        <w:rPr>
          <w:rFonts w:cs="Times New Roman"/>
          <w:color w:val="000000" w:themeColor="text1"/>
          <w:szCs w:val="28"/>
        </w:rPr>
        <w:lastRenderedPageBreak/>
        <w:t>không có sự liên kết, hỗ trợ giữa các tầng dẫn đến không phát huy được hiệu quả trong việc thực hiện định hướng bảo phủ bảo hiểm toàn dân, khuyến khích việc tự bảo đảm an sinh cho bản thân. Thực tiễn cũng cho thấy, việc thiếu sự liên kết, hỗ trợ giữa các tầng còn dẫn đến tình trạng kìm hãm sự phát triển của các tầng</w:t>
      </w:r>
      <w:r w:rsidRPr="00F63A5F">
        <w:rPr>
          <w:rStyle w:val="FootnoteReference"/>
          <w:rFonts w:cs="Times New Roman"/>
          <w:color w:val="000000" w:themeColor="text1"/>
          <w:szCs w:val="28"/>
          <w:lang w:val="en-US"/>
        </w:rPr>
        <w:footnoteReference w:id="19"/>
      </w:r>
      <w:r w:rsidRPr="00F63A5F">
        <w:rPr>
          <w:rFonts w:cs="Times New Roman"/>
          <w:color w:val="000000" w:themeColor="text1"/>
          <w:szCs w:val="28"/>
        </w:rPr>
        <w:t>.</w:t>
      </w:r>
    </w:p>
    <w:p w14:paraId="43599A72" w14:textId="77777777" w:rsidR="00C57C8F" w:rsidRPr="00F63A5F" w:rsidRDefault="00C57C8F" w:rsidP="00C421DE">
      <w:pPr>
        <w:pStyle w:val="Heading3"/>
        <w:spacing w:before="120" w:line="312" w:lineRule="auto"/>
        <w:rPr>
          <w:rFonts w:eastAsia="Calibri" w:cs="Times New Roman"/>
          <w:noProof/>
          <w:color w:val="000000" w:themeColor="text1"/>
          <w:szCs w:val="28"/>
          <w:lang w:val="vi-VN"/>
        </w:rPr>
      </w:pPr>
      <w:r w:rsidRPr="00F63A5F">
        <w:rPr>
          <w:rFonts w:eastAsia="Calibri" w:cs="Times New Roman"/>
          <w:noProof/>
          <w:color w:val="000000" w:themeColor="text1"/>
          <w:szCs w:val="28"/>
          <w:lang w:val="vi-VN"/>
        </w:rPr>
        <w:t>1.2. Mục tiêu giải quyết vấn đề</w:t>
      </w:r>
    </w:p>
    <w:p w14:paraId="5F86DFE7" w14:textId="77777777" w:rsidR="00C57C8F" w:rsidRPr="00F63A5F" w:rsidRDefault="00C57C8F" w:rsidP="00C421DE">
      <w:pPr>
        <w:pStyle w:val="Heading4"/>
        <w:spacing w:before="120" w:line="312" w:lineRule="auto"/>
        <w:rPr>
          <w:rFonts w:eastAsia="Calibri" w:cs="Times New Roman"/>
          <w:noProof/>
          <w:color w:val="000000" w:themeColor="text1"/>
          <w:szCs w:val="28"/>
          <w:u w:val="none"/>
        </w:rPr>
      </w:pPr>
      <w:r w:rsidRPr="00F63A5F">
        <w:rPr>
          <w:rFonts w:eastAsia="Calibri" w:cs="Times New Roman"/>
          <w:noProof/>
          <w:color w:val="000000" w:themeColor="text1"/>
          <w:szCs w:val="28"/>
          <w:u w:val="none"/>
          <w:lang w:val="pt-BR"/>
        </w:rPr>
        <w:t>1.2.1.</w:t>
      </w:r>
      <w:r w:rsidRPr="00F63A5F">
        <w:rPr>
          <w:rFonts w:eastAsia="Calibri" w:cs="Times New Roman"/>
          <w:noProof/>
          <w:color w:val="000000" w:themeColor="text1"/>
          <w:szCs w:val="28"/>
          <w:u w:val="none"/>
        </w:rPr>
        <w:t xml:space="preserve"> Mục tiêu chung:</w:t>
      </w:r>
    </w:p>
    <w:p w14:paraId="54488E9D" w14:textId="77777777" w:rsidR="00C57C8F" w:rsidRPr="00F63A5F" w:rsidRDefault="00C57C8F" w:rsidP="00C421DE">
      <w:pPr>
        <w:spacing w:before="120" w:line="312" w:lineRule="auto"/>
        <w:rPr>
          <w:rFonts w:eastAsia="Calibri" w:cs="Times New Roman"/>
          <w:noProof/>
          <w:color w:val="000000" w:themeColor="text1"/>
          <w:szCs w:val="28"/>
        </w:rPr>
      </w:pPr>
      <w:r w:rsidRPr="00F63A5F">
        <w:rPr>
          <w:rFonts w:eastAsia="Calibri" w:cs="Times New Roman"/>
          <w:noProof/>
          <w:color w:val="000000" w:themeColor="text1"/>
          <w:szCs w:val="28"/>
        </w:rPr>
        <w:t xml:space="preserve">Phát triển hệ thống BHXH linh hoạt, đa dạng, đa tầng, hiện đại và hội nhập quốc tế theo nguyên tắc đóng - hưởng, công bằng, bình đẳng, chia sẻ và bền vững. </w:t>
      </w:r>
    </w:p>
    <w:p w14:paraId="7E93F3E0" w14:textId="77777777" w:rsidR="00C57C8F" w:rsidRPr="00F63A5F" w:rsidRDefault="00C57C8F" w:rsidP="00C421DE">
      <w:pPr>
        <w:pStyle w:val="Heading4"/>
        <w:spacing w:before="120" w:line="312" w:lineRule="auto"/>
        <w:rPr>
          <w:rFonts w:eastAsia="Calibri" w:cs="Times New Roman"/>
          <w:noProof/>
          <w:color w:val="000000" w:themeColor="text1"/>
          <w:szCs w:val="28"/>
          <w:u w:val="none"/>
        </w:rPr>
      </w:pPr>
      <w:r w:rsidRPr="00F63A5F">
        <w:rPr>
          <w:rFonts w:eastAsia="Calibri" w:cs="Times New Roman"/>
          <w:noProof/>
          <w:color w:val="000000" w:themeColor="text1"/>
          <w:szCs w:val="28"/>
          <w:u w:val="none"/>
        </w:rPr>
        <w:t xml:space="preserve">1.2.2. Mục tiêu cụ thể: </w:t>
      </w:r>
    </w:p>
    <w:p w14:paraId="0CFFC639" w14:textId="77777777" w:rsidR="00C57C8F" w:rsidRPr="00F63A5F" w:rsidRDefault="00C57C8F" w:rsidP="00C421DE">
      <w:pPr>
        <w:spacing w:before="120" w:line="312" w:lineRule="auto"/>
        <w:rPr>
          <w:rFonts w:cs="Times New Roman"/>
          <w:color w:val="000000" w:themeColor="text1"/>
          <w:szCs w:val="28"/>
        </w:rPr>
      </w:pPr>
      <w:r w:rsidRPr="00F63A5F">
        <w:rPr>
          <w:rFonts w:eastAsia="Calibri" w:cs="Times New Roman"/>
          <w:noProof/>
          <w:color w:val="000000" w:themeColor="text1"/>
          <w:szCs w:val="28"/>
        </w:rPr>
        <w:t xml:space="preserve">- Xây dựng hệ thống BHXH đa tầng gồm: </w:t>
      </w:r>
      <w:r w:rsidRPr="00F63A5F">
        <w:rPr>
          <w:rFonts w:eastAsia="Calibri" w:cs="Times New Roman"/>
          <w:color w:val="000000" w:themeColor="text1"/>
          <w:szCs w:val="28"/>
        </w:rPr>
        <w:t>(1)</w:t>
      </w:r>
      <w:r w:rsidRPr="00F63A5F">
        <w:rPr>
          <w:rFonts w:cs="Times New Roman"/>
          <w:color w:val="000000" w:themeColor="text1"/>
          <w:szCs w:val="28"/>
        </w:rPr>
        <w:t xml:space="preserve"> Trợ cấp hưu trí xã hội; (2) BHXH cơ bản, bao gồm BHXH bắt buộc và BHXH tự nguyện; (3) Bảo hiểm hưu trí bổ sung theo đúng tinh thần của </w:t>
      </w:r>
      <w:r w:rsidRPr="00F63A5F">
        <w:rPr>
          <w:rFonts w:eastAsia="Times New Roman" w:cs="Times New Roman"/>
          <w:color w:val="000000" w:themeColor="text1"/>
          <w:szCs w:val="28"/>
          <w:shd w:val="clear" w:color="auto" w:fill="FFFFFF"/>
        </w:rPr>
        <w:t>Nghị quyết số 28-NQ/TW</w:t>
      </w:r>
      <w:r w:rsidRPr="00F63A5F">
        <w:rPr>
          <w:rFonts w:cs="Times New Roman"/>
          <w:color w:val="000000" w:themeColor="text1"/>
          <w:szCs w:val="28"/>
        </w:rPr>
        <w:t>.</w:t>
      </w:r>
    </w:p>
    <w:p w14:paraId="4B643746" w14:textId="77777777" w:rsidR="00C57C8F" w:rsidRPr="00F63A5F" w:rsidRDefault="00C57C8F" w:rsidP="00C421DE">
      <w:pPr>
        <w:spacing w:before="120" w:line="312" w:lineRule="auto"/>
        <w:rPr>
          <w:rFonts w:cs="Times New Roman"/>
          <w:color w:val="000000" w:themeColor="text1"/>
          <w:szCs w:val="28"/>
        </w:rPr>
      </w:pPr>
      <w:r w:rsidRPr="00F63A5F">
        <w:rPr>
          <w:rFonts w:cs="Times New Roman"/>
          <w:color w:val="000000" w:themeColor="text1"/>
          <w:szCs w:val="28"/>
        </w:rPr>
        <w:t>- Tăng cường sự liên kết, hỗ trợ giữa các tầng, đặc biệt là tầng trợ cấp hưu trí xã hội và tầng BHXH cơ bản nhằm nâng cao hiệu quả hướng tới mở rộng bao phủ đối tượng tham gia và thụ hưởng.</w:t>
      </w:r>
    </w:p>
    <w:p w14:paraId="5EA9459B" w14:textId="77777777" w:rsidR="00C57C8F" w:rsidRPr="00F63A5F" w:rsidRDefault="00C57C8F" w:rsidP="00C421DE">
      <w:pPr>
        <w:spacing w:before="120" w:line="312" w:lineRule="auto"/>
        <w:rPr>
          <w:rFonts w:cs="Times New Roman"/>
          <w:color w:val="000000" w:themeColor="text1"/>
          <w:szCs w:val="28"/>
        </w:rPr>
      </w:pPr>
      <w:r w:rsidRPr="00F63A5F">
        <w:rPr>
          <w:rFonts w:cs="Times New Roman"/>
          <w:color w:val="000000" w:themeColor="text1"/>
          <w:szCs w:val="28"/>
          <w:lang w:val="af-ZA"/>
        </w:rPr>
        <w:t>- Khuyến khích các địa phương tùy thuộc vào khả năng ngân sách hỗ trợ thêm để người cao tuổi được hưởng mức trợ cấp hưu trí xã hội cao hơn so với mức quy định chung.</w:t>
      </w:r>
    </w:p>
    <w:p w14:paraId="1EE02899" w14:textId="77777777" w:rsidR="00C57C8F" w:rsidRPr="00F63A5F" w:rsidRDefault="00C57C8F" w:rsidP="00C421DE">
      <w:pPr>
        <w:keepNext/>
        <w:keepLines/>
        <w:spacing w:before="120" w:line="312" w:lineRule="auto"/>
        <w:outlineLvl w:val="2"/>
        <w:rPr>
          <w:rFonts w:eastAsia="Calibri" w:cs="Times New Roman"/>
          <w:b/>
          <w:bCs/>
          <w:i/>
          <w:color w:val="000000" w:themeColor="text1"/>
          <w:szCs w:val="28"/>
        </w:rPr>
      </w:pPr>
      <w:r w:rsidRPr="00F63A5F">
        <w:rPr>
          <w:rFonts w:eastAsia="Calibri" w:cs="Times New Roman"/>
          <w:b/>
          <w:bCs/>
          <w:i/>
          <w:noProof/>
          <w:color w:val="000000" w:themeColor="text1"/>
          <w:szCs w:val="28"/>
        </w:rPr>
        <w:t xml:space="preserve">1.3. </w:t>
      </w:r>
      <w:r w:rsidR="00EA527F" w:rsidRPr="001007A4">
        <w:rPr>
          <w:rFonts w:eastAsia="Calibri" w:cs="Times New Roman"/>
          <w:b/>
          <w:bCs/>
          <w:i/>
          <w:noProof/>
          <w:color w:val="000000" w:themeColor="text1"/>
          <w:szCs w:val="28"/>
        </w:rPr>
        <w:t xml:space="preserve">Giải pháp </w:t>
      </w:r>
      <w:r w:rsidR="00EA527F" w:rsidRPr="001007A4">
        <w:rPr>
          <w:rFonts w:eastAsia="Calibri" w:cs="Times New Roman"/>
          <w:b/>
          <w:bCs/>
          <w:i/>
          <w:color w:val="000000" w:themeColor="text1"/>
          <w:szCs w:val="28"/>
        </w:rPr>
        <w:t>đ</w:t>
      </w:r>
      <w:r w:rsidRPr="00F63A5F">
        <w:rPr>
          <w:rFonts w:eastAsia="Calibri" w:cs="Times New Roman"/>
          <w:b/>
          <w:bCs/>
          <w:i/>
          <w:color w:val="000000" w:themeColor="text1"/>
          <w:szCs w:val="28"/>
        </w:rPr>
        <w:t>ề xuất để giải quyết vấn đề</w:t>
      </w:r>
    </w:p>
    <w:p w14:paraId="69DA9525" w14:textId="77777777" w:rsidR="00244BD4" w:rsidRDefault="00244BD4" w:rsidP="00C421DE">
      <w:pPr>
        <w:spacing w:before="120" w:line="312" w:lineRule="auto"/>
        <w:ind w:firstLine="709"/>
        <w:rPr>
          <w:rFonts w:cs="Times New Roman"/>
          <w:color w:val="000000" w:themeColor="text1"/>
          <w:szCs w:val="28"/>
          <w:lang w:val="pt-BR"/>
        </w:rPr>
      </w:pPr>
      <w:r w:rsidRPr="00244BD4">
        <w:rPr>
          <w:rFonts w:cs="Times New Roman"/>
          <w:color w:val="000000" w:themeColor="text1"/>
          <w:szCs w:val="28"/>
          <w:lang w:val="pt-BR"/>
        </w:rPr>
        <w:t>Đề xuất sửa đổi: Luật BHXH năm 2014 đã quy định về BHXH bắt buộc, BHXH tự nguyện và Bảo hiểm hưu trí bổ sung. Do vậy, dự thảo Luật BHXH (sửa đổi) bổ sung chương III về trợ cấp hưu trí xã hội (từ Điều 26 đến Điều 31), trong đó quy định:</w:t>
      </w:r>
    </w:p>
    <w:p w14:paraId="6FFEA533" w14:textId="77777777" w:rsidR="00244BD4" w:rsidRPr="00244BD4" w:rsidRDefault="00244BD4" w:rsidP="00C421DE">
      <w:pPr>
        <w:spacing w:before="120" w:after="0" w:line="288" w:lineRule="auto"/>
        <w:ind w:firstLine="709"/>
        <w:rPr>
          <w:rFonts w:cs="Times New Roman"/>
          <w:szCs w:val="28"/>
          <w:lang w:val="pt-BR"/>
        </w:rPr>
      </w:pPr>
      <w:r w:rsidRPr="00244BD4">
        <w:rPr>
          <w:rFonts w:cs="Times New Roman"/>
          <w:szCs w:val="28"/>
          <w:lang w:val="pt-BR"/>
        </w:rPr>
        <w:t>- C</w:t>
      </w:r>
      <w:r w:rsidRPr="00244BD4">
        <w:rPr>
          <w:rFonts w:cs="Times New Roman"/>
          <w:szCs w:val="28"/>
        </w:rPr>
        <w:t xml:space="preserve">ông dân Việt Nam từ đủ </w:t>
      </w:r>
      <w:r w:rsidRPr="00244BD4">
        <w:rPr>
          <w:rFonts w:cs="Times New Roman"/>
          <w:szCs w:val="28"/>
          <w:lang w:val="pt-BR"/>
        </w:rPr>
        <w:t>75</w:t>
      </w:r>
      <w:r w:rsidRPr="00244BD4">
        <w:rPr>
          <w:rFonts w:cs="Times New Roman"/>
          <w:szCs w:val="28"/>
        </w:rPr>
        <w:t xml:space="preserve"> tuổi trở lên mà không có lương hưu, trợ cấp BHXH hằng tháng khác thì sẽ được hưởng trợ cấp hưu trí xã hội </w:t>
      </w:r>
      <w:r w:rsidRPr="00244BD4">
        <w:rPr>
          <w:rFonts w:cs="Times New Roman"/>
          <w:szCs w:val="28"/>
          <w:lang w:val="pt-BR"/>
        </w:rPr>
        <w:t>do ngân sách nhà nước đảm bảo</w:t>
      </w:r>
      <w:r w:rsidRPr="00244BD4">
        <w:rPr>
          <w:rFonts w:cs="Times New Roman"/>
          <w:szCs w:val="28"/>
          <w:vertAlign w:val="superscript"/>
          <w:lang w:val="pt-BR"/>
        </w:rPr>
        <w:footnoteReference w:id="20"/>
      </w:r>
      <w:r w:rsidRPr="00244BD4">
        <w:rPr>
          <w:rFonts w:cs="Times New Roman"/>
          <w:szCs w:val="28"/>
          <w:lang w:val="pt-BR"/>
        </w:rPr>
        <w:t xml:space="preserve">. Quy định này </w:t>
      </w:r>
      <w:r w:rsidRPr="00244BD4">
        <w:rPr>
          <w:rFonts w:cs="Times New Roman"/>
          <w:szCs w:val="28"/>
          <w:lang w:val="nl-NL"/>
        </w:rPr>
        <w:t>thể chế hóa một bước chủ trương “</w:t>
      </w:r>
      <w:r w:rsidRPr="00244BD4">
        <w:rPr>
          <w:rFonts w:cs="Times New Roman"/>
          <w:szCs w:val="28"/>
        </w:rPr>
        <w:t xml:space="preserve">điều chỉnh giảm dần độ tuổi hưởng trợ cấp hưu trí xã hội” của </w:t>
      </w:r>
      <w:r w:rsidRPr="00244BD4">
        <w:rPr>
          <w:rFonts w:cs="Times New Roman"/>
          <w:szCs w:val="28"/>
          <w:lang w:val="nl-NL"/>
        </w:rPr>
        <w:t>Nghị quyết số 28-NQ/TW</w:t>
      </w:r>
      <w:r w:rsidRPr="00244BD4">
        <w:rPr>
          <w:rFonts w:cs="Times New Roman"/>
          <w:szCs w:val="28"/>
          <w:lang w:val="pt-BR"/>
        </w:rPr>
        <w:t xml:space="preserve"> nhằm </w:t>
      </w:r>
      <w:r w:rsidRPr="00244BD4">
        <w:rPr>
          <w:rFonts w:cs="Times New Roman"/>
          <w:szCs w:val="28"/>
        </w:rPr>
        <w:t xml:space="preserve">phấn đấu </w:t>
      </w:r>
      <w:r w:rsidRPr="00244BD4">
        <w:rPr>
          <w:rFonts w:cs="Times New Roman"/>
          <w:szCs w:val="28"/>
          <w:lang w:val="pt-BR"/>
        </w:rPr>
        <w:t xml:space="preserve">đạt mục tiêu </w:t>
      </w:r>
      <w:r w:rsidRPr="00244BD4">
        <w:rPr>
          <w:rFonts w:cs="Times New Roman"/>
          <w:szCs w:val="28"/>
        </w:rPr>
        <w:t xml:space="preserve">đến năm 2030 khoảng 60% số người sau độ tuổi nghỉ hưu </w:t>
      </w:r>
      <w:r w:rsidRPr="00244BD4">
        <w:rPr>
          <w:rFonts w:cs="Times New Roman"/>
          <w:szCs w:val="28"/>
        </w:rPr>
        <w:lastRenderedPageBreak/>
        <w:t xml:space="preserve">được hưởng lương hưu, </w:t>
      </w:r>
      <w:r w:rsidRPr="00244BD4">
        <w:rPr>
          <w:rFonts w:cs="Times New Roman"/>
          <w:szCs w:val="28"/>
          <w:lang w:val="pt-BR"/>
        </w:rPr>
        <w:t>BHXH</w:t>
      </w:r>
      <w:r w:rsidRPr="00244BD4">
        <w:rPr>
          <w:rFonts w:cs="Times New Roman"/>
          <w:szCs w:val="28"/>
        </w:rPr>
        <w:t xml:space="preserve"> hằng tháng và trợ cấp hưu trí xã hội</w:t>
      </w:r>
      <w:r w:rsidRPr="00244BD4">
        <w:rPr>
          <w:rFonts w:cs="Times New Roman"/>
          <w:szCs w:val="28"/>
          <w:vertAlign w:val="superscript"/>
        </w:rPr>
        <w:footnoteReference w:id="21"/>
      </w:r>
      <w:r w:rsidRPr="00244BD4">
        <w:rPr>
          <w:rFonts w:cs="Times New Roman"/>
          <w:szCs w:val="28"/>
          <w:lang w:val="pt-BR"/>
        </w:rPr>
        <w:t>, đồng thời g</w:t>
      </w:r>
      <w:r w:rsidRPr="00244BD4">
        <w:rPr>
          <w:rFonts w:cs="Times New Roman"/>
          <w:szCs w:val="28"/>
        </w:rPr>
        <w:t xml:space="preserve">iao Chính phủ </w:t>
      </w:r>
      <w:r w:rsidRPr="00244BD4">
        <w:rPr>
          <w:rFonts w:cs="Times New Roman"/>
          <w:szCs w:val="28"/>
          <w:lang w:val="pt-BR"/>
        </w:rPr>
        <w:t xml:space="preserve">báo cáo Quốc hội </w:t>
      </w:r>
      <w:r w:rsidRPr="00244BD4">
        <w:rPr>
          <w:rFonts w:cs="Times New Roman"/>
          <w:szCs w:val="28"/>
        </w:rPr>
        <w:t>quyết định điều chỉnh giảm dần độ tuổi hưởng trợ cấp hưu trí xã hội phù hợp với khả năng của ngân sách nhà nước từng thời kỳ (Điều 2</w:t>
      </w:r>
      <w:r w:rsidRPr="00244BD4">
        <w:rPr>
          <w:rFonts w:cs="Times New Roman"/>
          <w:szCs w:val="28"/>
          <w:lang w:val="pt-BR"/>
        </w:rPr>
        <w:t>7</w:t>
      </w:r>
      <w:r w:rsidRPr="00244BD4">
        <w:rPr>
          <w:rFonts w:cs="Times New Roman"/>
          <w:szCs w:val="28"/>
        </w:rPr>
        <w:t>).</w:t>
      </w:r>
    </w:p>
    <w:p w14:paraId="171486F9" w14:textId="77777777" w:rsidR="00244BD4" w:rsidRPr="00244BD4" w:rsidRDefault="00244BD4" w:rsidP="00C421DE">
      <w:pPr>
        <w:spacing w:before="120" w:after="0" w:line="288" w:lineRule="auto"/>
        <w:ind w:firstLine="709"/>
        <w:rPr>
          <w:rFonts w:cs="Times New Roman"/>
          <w:szCs w:val="28"/>
          <w:lang w:val="pt-BR"/>
        </w:rPr>
      </w:pPr>
      <w:r w:rsidRPr="00244BD4">
        <w:rPr>
          <w:rFonts w:cs="Times New Roman"/>
          <w:szCs w:val="28"/>
          <w:lang w:val="pt-BR"/>
        </w:rPr>
        <w:t xml:space="preserve">- Người lao động </w:t>
      </w:r>
      <w:r w:rsidRPr="00244BD4">
        <w:rPr>
          <w:rFonts w:cs="Times New Roman"/>
          <w:szCs w:val="28"/>
        </w:rPr>
        <w:t>khi đến tuổi nghỉ hưu có thời gian đóng BHXH</w:t>
      </w:r>
      <w:r w:rsidRPr="00244BD4">
        <w:rPr>
          <w:rFonts w:cs="Times New Roman"/>
          <w:szCs w:val="28"/>
          <w:lang w:val="pt-BR"/>
        </w:rPr>
        <w:t xml:space="preserve"> (bao gồm cả bắt buộc và tự nguyện)</w:t>
      </w:r>
      <w:r w:rsidRPr="00244BD4">
        <w:rPr>
          <w:rFonts w:cs="Times New Roman"/>
          <w:szCs w:val="28"/>
        </w:rPr>
        <w:t xml:space="preserve"> </w:t>
      </w:r>
      <w:r w:rsidRPr="00244BD4">
        <w:rPr>
          <w:rFonts w:cs="Times New Roman"/>
          <w:szCs w:val="28"/>
          <w:lang w:val="pt-BR"/>
        </w:rPr>
        <w:t xml:space="preserve">mà </w:t>
      </w:r>
      <w:r w:rsidRPr="00244BD4">
        <w:rPr>
          <w:rFonts w:cs="Times New Roman"/>
          <w:szCs w:val="28"/>
        </w:rPr>
        <w:t xml:space="preserve">chưa đủ điều kiện hưởng lương hưu </w:t>
      </w:r>
      <w:r w:rsidRPr="00244BD4">
        <w:rPr>
          <w:rFonts w:cs="Times New Roman"/>
          <w:szCs w:val="28"/>
          <w:lang w:val="pt-BR"/>
        </w:rPr>
        <w:t xml:space="preserve">(chưa đủ 15 năm đóng) </w:t>
      </w:r>
      <w:r w:rsidRPr="00244BD4">
        <w:rPr>
          <w:rFonts w:cs="Times New Roman"/>
          <w:szCs w:val="28"/>
        </w:rPr>
        <w:t xml:space="preserve">và </w:t>
      </w:r>
      <w:r w:rsidRPr="00244BD4">
        <w:rPr>
          <w:rFonts w:cs="Times New Roman"/>
          <w:szCs w:val="28"/>
          <w:lang w:val="pt-BR"/>
        </w:rPr>
        <w:t xml:space="preserve">cũng </w:t>
      </w:r>
      <w:r w:rsidRPr="00244BD4">
        <w:rPr>
          <w:rFonts w:cs="Times New Roman"/>
          <w:szCs w:val="28"/>
        </w:rPr>
        <w:t>chưa đủ tuổi hưởng trợ cấp hưu trí xã hội</w:t>
      </w:r>
      <w:r w:rsidRPr="00244BD4">
        <w:rPr>
          <w:rFonts w:cs="Times New Roman"/>
          <w:szCs w:val="28"/>
          <w:lang w:val="pt-BR"/>
        </w:rPr>
        <w:t xml:space="preserve"> (chưa đủ 75 tuổi) thì được lựa chọn </w:t>
      </w:r>
      <w:r w:rsidRPr="00244BD4">
        <w:rPr>
          <w:rFonts w:cs="Times New Roman"/>
          <w:szCs w:val="28"/>
        </w:rPr>
        <w:t xml:space="preserve">hưởng trợ cấp hàng tháng </w:t>
      </w:r>
      <w:r w:rsidRPr="00244BD4">
        <w:rPr>
          <w:rFonts w:cs="Times New Roman"/>
          <w:szCs w:val="28"/>
          <w:lang w:val="pt-BR"/>
        </w:rPr>
        <w:t xml:space="preserve">(thấp nhất </w:t>
      </w:r>
      <w:r w:rsidRPr="00244BD4">
        <w:rPr>
          <w:rFonts w:cs="Times New Roman"/>
          <w:szCs w:val="28"/>
        </w:rPr>
        <w:t>bằng với mức trợ cấp hưu trí xã hội</w:t>
      </w:r>
      <w:r w:rsidRPr="00244BD4">
        <w:rPr>
          <w:rFonts w:cs="Times New Roman"/>
          <w:szCs w:val="28"/>
          <w:lang w:val="pt-BR"/>
        </w:rPr>
        <w:t>)</w:t>
      </w:r>
      <w:r w:rsidRPr="00244BD4">
        <w:rPr>
          <w:rFonts w:cs="Times New Roman"/>
          <w:szCs w:val="28"/>
        </w:rPr>
        <w:t xml:space="preserve"> cho thời gian trước khi đủ tuổi hưởng trợ cấp hưu trí xã hội tùy thuộc vào thời gian đóng, tiền lương, thu nhập tháng đóng BHXH của người lao động; đồng thời trong thời gian hưởng trợ cấp hàng tháng thì được hưởng bảo hiểm y tế do ngân sách nhà nước đảm bảo</w:t>
      </w:r>
      <w:r w:rsidRPr="00244BD4">
        <w:rPr>
          <w:rFonts w:cs="Times New Roman"/>
          <w:szCs w:val="28"/>
          <w:lang w:val="pt-BR"/>
        </w:rPr>
        <w:t>. Như vậy, quy định này nhằm gia tăng đối tượng hưởng trợ cấp hằng tháng mà không phát sinh tăng nhiều ngân sách nhà nước (ngân sách nhà nước chỉ hỗ trợ bảo hiểm y tế còn trợ cấp hằng tháng do quỹ BHXH đảm bảo từ thời gian đóng BHXH của người lao động). Theo tính toán, người lao động có thời gian đóng BHXH là 5 năm với mức tiền lương tháng đóng bình quân như hiện nay có thể được hưởng trợ cấp hằng tháng bằng với mức trợ cấp hưu trí xã hội ngay từ 65 tuổi thay vì phải chờ đến 75 tuổi, số tiền trợ cấp hằng tháng hưởng sớm 10 năm từ quỹ BHXH do người lao động đã có 5 năm đóng góp, đồng thời người lao động được hưởng bảo hiểm y tế do ngân sách nhà nước đảm bảo.</w:t>
      </w:r>
    </w:p>
    <w:p w14:paraId="098AB23C" w14:textId="77777777" w:rsidR="00244BD4" w:rsidRPr="00244BD4" w:rsidRDefault="00244BD4" w:rsidP="00C421DE">
      <w:pPr>
        <w:spacing w:before="120" w:after="0" w:line="288" w:lineRule="auto"/>
        <w:ind w:firstLine="709"/>
        <w:rPr>
          <w:rFonts w:eastAsia="Times New Roman" w:cs="Times New Roman"/>
          <w:szCs w:val="28"/>
        </w:rPr>
      </w:pPr>
      <w:r w:rsidRPr="00244BD4">
        <w:rPr>
          <w:rFonts w:cs="Times New Roman"/>
          <w:szCs w:val="28"/>
          <w:lang w:val="nl-NL"/>
        </w:rPr>
        <w:t>Để phù hợp với thực tiễn triển khai trong khuyến khích các địa phương, đảm bảo tính ổn định, không gây xáo trộn cũng như phát sinh tăng nguồn lực thực hiện dự thảo kế thừa quy định việc tổ chức thực hiện như hiện hành: (i) Đối với trợ cấp hưu trí xã hội do ngân sách nhà nước đảm bảo thì các địa phương tiếp tục thực hiện cùng với các chính sách khác đối với người cao tuổi; (ii) Trợ cấp hàng tháng (Điều 30) do quỹ BHXH đảm bảo thì sẽ do quan BHXH thực hiện.</w:t>
      </w:r>
    </w:p>
    <w:p w14:paraId="7CEB9FB1" w14:textId="77777777" w:rsidR="00C57C8F" w:rsidRPr="00F63A5F" w:rsidRDefault="00C57C8F" w:rsidP="00C421DE">
      <w:pPr>
        <w:pStyle w:val="Heading3"/>
        <w:spacing w:before="120" w:line="312" w:lineRule="auto"/>
        <w:rPr>
          <w:rFonts w:eastAsia="Calibri" w:cs="Times New Roman"/>
          <w:bCs w:val="0"/>
          <w:color w:val="000000" w:themeColor="text1"/>
          <w:szCs w:val="28"/>
          <w:lang w:val="nl-NL"/>
        </w:rPr>
      </w:pPr>
      <w:r w:rsidRPr="00F63A5F">
        <w:rPr>
          <w:rFonts w:eastAsia="Calibri" w:cs="Times New Roman"/>
          <w:bCs w:val="0"/>
          <w:color w:val="000000" w:themeColor="text1"/>
          <w:szCs w:val="28"/>
          <w:lang w:val="nl-NL"/>
        </w:rPr>
        <w:lastRenderedPageBreak/>
        <w:t>1.4. Đánh giá tác động giải pháp</w:t>
      </w:r>
      <w:r w:rsidR="00EA527F" w:rsidRPr="00F63A5F">
        <w:rPr>
          <w:rFonts w:eastAsia="Calibri" w:cs="Times New Roman"/>
          <w:bCs w:val="0"/>
          <w:color w:val="000000" w:themeColor="text1"/>
          <w:szCs w:val="28"/>
          <w:lang w:val="nl-NL"/>
        </w:rPr>
        <w:t xml:space="preserve"> đề xuất</w:t>
      </w:r>
      <w:r w:rsidRPr="00F63A5F">
        <w:rPr>
          <w:rFonts w:eastAsia="Calibri" w:cs="Times New Roman"/>
          <w:bCs w:val="0"/>
          <w:color w:val="000000" w:themeColor="text1"/>
          <w:szCs w:val="28"/>
          <w:lang w:val="nl-NL"/>
        </w:rPr>
        <w:t xml:space="preserve"> đối với đối tượng chịu tác động trực tiếp của chính sách và các đối tượng khác có liên quan </w:t>
      </w:r>
    </w:p>
    <w:p w14:paraId="765A46E1" w14:textId="77777777" w:rsidR="00C57C8F" w:rsidRPr="00F63A5F" w:rsidRDefault="00C57C8F" w:rsidP="00C421DE">
      <w:pPr>
        <w:pStyle w:val="Heading5"/>
        <w:spacing w:before="120" w:line="312" w:lineRule="auto"/>
        <w:rPr>
          <w:rFonts w:eastAsia="Times New Roman" w:cs="Times New Roman"/>
          <w:color w:val="000000" w:themeColor="text1"/>
          <w:szCs w:val="28"/>
          <w:u w:val="none"/>
          <w:lang w:val="nl-NL"/>
        </w:rPr>
      </w:pPr>
      <w:r w:rsidRPr="00F63A5F">
        <w:rPr>
          <w:rFonts w:eastAsia="Times New Roman" w:cs="Times New Roman"/>
          <w:color w:val="000000" w:themeColor="text1"/>
          <w:szCs w:val="28"/>
          <w:u w:val="none"/>
          <w:lang w:val="nl-NL"/>
        </w:rPr>
        <w:t xml:space="preserve">a) Tác động kinh tế </w:t>
      </w:r>
    </w:p>
    <w:p w14:paraId="005E1011" w14:textId="63220419" w:rsidR="006C1E47" w:rsidRPr="00F63A5F" w:rsidRDefault="00C57C8F" w:rsidP="00C421DE">
      <w:pPr>
        <w:shd w:val="clear" w:color="auto" w:fill="FFFFFF"/>
        <w:tabs>
          <w:tab w:val="left" w:pos="720"/>
          <w:tab w:val="left" w:pos="1440"/>
          <w:tab w:val="left" w:pos="2160"/>
          <w:tab w:val="left" w:pos="2880"/>
          <w:tab w:val="center" w:pos="4535"/>
        </w:tabs>
        <w:spacing w:before="120" w:line="312" w:lineRule="auto"/>
        <w:rPr>
          <w:rFonts w:cs="Times New Roman"/>
          <w:color w:val="000000" w:themeColor="text1"/>
          <w:szCs w:val="28"/>
          <w:lang w:val="nl-NL"/>
        </w:rPr>
      </w:pPr>
      <w:r w:rsidRPr="00F63A5F">
        <w:rPr>
          <w:rFonts w:eastAsia="Times New Roman" w:cs="Times New Roman"/>
          <w:bCs/>
          <w:color w:val="000000" w:themeColor="text1"/>
          <w:szCs w:val="28"/>
          <w:lang w:val="nl-NL"/>
        </w:rPr>
        <w:t xml:space="preserve">Đối với </w:t>
      </w:r>
      <w:r w:rsidR="00186493" w:rsidRPr="00F63A5F">
        <w:rPr>
          <w:rFonts w:eastAsia="Times New Roman" w:cs="Times New Roman"/>
          <w:bCs/>
          <w:color w:val="000000" w:themeColor="text1"/>
          <w:szCs w:val="28"/>
          <w:lang w:val="nl-NL"/>
        </w:rPr>
        <w:t xml:space="preserve">ngân sách </w:t>
      </w:r>
      <w:r w:rsidRPr="00F63A5F">
        <w:rPr>
          <w:rFonts w:eastAsia="Times New Roman" w:cs="Times New Roman"/>
          <w:bCs/>
          <w:color w:val="000000" w:themeColor="text1"/>
          <w:szCs w:val="28"/>
          <w:lang w:val="nl-NL"/>
        </w:rPr>
        <w:t xml:space="preserve">nhà nước: </w:t>
      </w:r>
      <w:r w:rsidR="004F5057" w:rsidRPr="00F63A5F">
        <w:rPr>
          <w:rFonts w:eastAsia="Times New Roman" w:cs="Times New Roman"/>
          <w:bCs/>
          <w:color w:val="000000" w:themeColor="text1"/>
          <w:szCs w:val="28"/>
          <w:lang w:val="nl-NL"/>
        </w:rPr>
        <w:t>Theo đề xuất tại dự thảo Luật Bảo hiểm xã hội (sửa đổi)</w:t>
      </w:r>
      <w:r w:rsidR="00474C0E" w:rsidRPr="00F63A5F">
        <w:rPr>
          <w:rFonts w:eastAsia="Times New Roman" w:cs="Times New Roman"/>
          <w:bCs/>
          <w:color w:val="000000" w:themeColor="text1"/>
          <w:szCs w:val="28"/>
          <w:lang w:val="nl-NL"/>
        </w:rPr>
        <w:t>, mức</w:t>
      </w:r>
      <w:r w:rsidRPr="00F63A5F">
        <w:rPr>
          <w:rFonts w:eastAsia="Times New Roman" w:cs="Times New Roman"/>
          <w:bCs/>
          <w:color w:val="000000" w:themeColor="text1"/>
          <w:szCs w:val="28"/>
          <w:lang w:val="nl-NL"/>
        </w:rPr>
        <w:t xml:space="preserve"> trợ cấp hưu trí xã hội </w:t>
      </w:r>
      <w:r w:rsidR="006C1E47" w:rsidRPr="00F63A5F">
        <w:rPr>
          <w:rFonts w:eastAsia="Times New Roman" w:cs="Times New Roman"/>
          <w:bCs/>
          <w:color w:val="000000" w:themeColor="text1"/>
          <w:szCs w:val="28"/>
          <w:lang w:val="nl-NL"/>
        </w:rPr>
        <w:t xml:space="preserve">hằng tháng </w:t>
      </w:r>
      <w:r w:rsidR="00186493" w:rsidRPr="00F63A5F">
        <w:rPr>
          <w:rFonts w:eastAsia="Times New Roman" w:cs="Times New Roman"/>
          <w:bCs/>
          <w:color w:val="000000" w:themeColor="text1"/>
          <w:szCs w:val="28"/>
          <w:lang w:val="nl-NL"/>
        </w:rPr>
        <w:t xml:space="preserve">đối với người cao tuổi từ </w:t>
      </w:r>
      <w:r w:rsidR="00244BD4">
        <w:rPr>
          <w:rFonts w:eastAsia="Times New Roman" w:cs="Times New Roman"/>
          <w:bCs/>
          <w:color w:val="000000" w:themeColor="text1"/>
          <w:szCs w:val="28"/>
          <w:lang w:val="nl-NL"/>
        </w:rPr>
        <w:t>75</w:t>
      </w:r>
      <w:r w:rsidR="00186493" w:rsidRPr="00F63A5F">
        <w:rPr>
          <w:rFonts w:cs="Times New Roman"/>
          <w:color w:val="000000" w:themeColor="text1"/>
          <w:szCs w:val="28"/>
          <w:lang w:val="pt-BR"/>
        </w:rPr>
        <w:t xml:space="preserve"> tuổi trở lên mà không có lương hưu, trợ cấp bảo hiểm xã hội hằng tháng khác</w:t>
      </w:r>
      <w:r w:rsidR="00186493" w:rsidRPr="00F63A5F">
        <w:rPr>
          <w:rFonts w:eastAsia="Times New Roman" w:cs="Times New Roman"/>
          <w:bCs/>
          <w:color w:val="000000" w:themeColor="text1"/>
          <w:szCs w:val="28"/>
          <w:lang w:val="nl-NL"/>
        </w:rPr>
        <w:t xml:space="preserve"> </w:t>
      </w:r>
      <w:r w:rsidRPr="00F63A5F">
        <w:rPr>
          <w:rFonts w:eastAsia="Times New Roman" w:cs="Times New Roman"/>
          <w:bCs/>
          <w:color w:val="000000" w:themeColor="text1"/>
          <w:szCs w:val="28"/>
          <w:lang w:val="nl-NL"/>
        </w:rPr>
        <w:t>được</w:t>
      </w:r>
      <w:r w:rsidR="00474C0E" w:rsidRPr="00F63A5F">
        <w:rPr>
          <w:rFonts w:eastAsia="Times New Roman" w:cs="Times New Roman"/>
          <w:bCs/>
          <w:color w:val="000000" w:themeColor="text1"/>
          <w:szCs w:val="28"/>
          <w:lang w:val="nl-NL"/>
        </w:rPr>
        <w:t xml:space="preserve"> đề xuất</w:t>
      </w:r>
      <w:r w:rsidRPr="00F63A5F">
        <w:rPr>
          <w:rFonts w:eastAsia="Times New Roman" w:cs="Times New Roman"/>
          <w:bCs/>
          <w:color w:val="000000" w:themeColor="text1"/>
          <w:szCs w:val="28"/>
          <w:lang w:val="nl-NL"/>
        </w:rPr>
        <w:t xml:space="preserve"> </w:t>
      </w:r>
      <w:r w:rsidR="00474C0E" w:rsidRPr="00F63A5F">
        <w:rPr>
          <w:rFonts w:eastAsia="Times New Roman" w:cs="Times New Roman"/>
          <w:bCs/>
          <w:color w:val="000000" w:themeColor="text1"/>
          <w:szCs w:val="28"/>
          <w:lang w:val="nl-NL"/>
        </w:rPr>
        <w:t>nâng lên từ 360.000 đồng/người/tháng</w:t>
      </w:r>
      <w:r w:rsidR="00474C0E" w:rsidRPr="00F63A5F">
        <w:rPr>
          <w:rStyle w:val="FootnoteReference"/>
          <w:rFonts w:eastAsia="Times New Roman" w:cs="Times New Roman"/>
          <w:bCs/>
          <w:color w:val="000000" w:themeColor="text1"/>
          <w:szCs w:val="28"/>
          <w:lang w:val="nl-NL"/>
        </w:rPr>
        <w:footnoteReference w:id="22"/>
      </w:r>
      <w:r w:rsidR="00186493" w:rsidRPr="00F63A5F">
        <w:rPr>
          <w:rFonts w:eastAsia="Times New Roman" w:cs="Times New Roman"/>
          <w:bCs/>
          <w:color w:val="000000" w:themeColor="text1"/>
          <w:szCs w:val="28"/>
          <w:lang w:val="nl-NL"/>
        </w:rPr>
        <w:t xml:space="preserve"> </w:t>
      </w:r>
      <w:r w:rsidR="00474C0E" w:rsidRPr="00F63A5F">
        <w:rPr>
          <w:rFonts w:eastAsia="Times New Roman" w:cs="Times New Roman"/>
          <w:bCs/>
          <w:color w:val="000000" w:themeColor="text1"/>
          <w:szCs w:val="28"/>
          <w:lang w:val="nl-NL"/>
        </w:rPr>
        <w:t xml:space="preserve">lên thành 500.000 đồng/người/tháng </w:t>
      </w:r>
      <w:r w:rsidRPr="00F63A5F">
        <w:rPr>
          <w:rFonts w:eastAsia="Times New Roman" w:cs="Times New Roman"/>
          <w:bCs/>
          <w:color w:val="000000" w:themeColor="text1"/>
          <w:szCs w:val="28"/>
          <w:lang w:val="nl-NL"/>
        </w:rPr>
        <w:t xml:space="preserve">nên </w:t>
      </w:r>
      <w:r w:rsidR="00474C0E" w:rsidRPr="00F63A5F">
        <w:rPr>
          <w:rFonts w:eastAsia="Times New Roman" w:cs="Times New Roman"/>
          <w:bCs/>
          <w:color w:val="000000" w:themeColor="text1"/>
          <w:szCs w:val="28"/>
          <w:lang w:val="nl-NL"/>
        </w:rPr>
        <w:t xml:space="preserve">sẽ </w:t>
      </w:r>
      <w:r w:rsidRPr="00F63A5F">
        <w:rPr>
          <w:rFonts w:eastAsia="Times New Roman" w:cs="Times New Roman"/>
          <w:bCs/>
          <w:color w:val="000000" w:themeColor="text1"/>
          <w:szCs w:val="28"/>
          <w:lang w:val="nl-NL"/>
        </w:rPr>
        <w:t xml:space="preserve">làm phát sinh </w:t>
      </w:r>
      <w:r w:rsidR="00186493" w:rsidRPr="00F63A5F">
        <w:rPr>
          <w:rFonts w:eastAsia="Times New Roman" w:cs="Times New Roman"/>
          <w:bCs/>
          <w:color w:val="000000" w:themeColor="text1"/>
          <w:szCs w:val="28"/>
          <w:lang w:val="nl-NL"/>
        </w:rPr>
        <w:t xml:space="preserve">thêm </w:t>
      </w:r>
      <w:r w:rsidRPr="00F63A5F">
        <w:rPr>
          <w:rFonts w:eastAsia="Times New Roman" w:cs="Times New Roman"/>
          <w:bCs/>
          <w:color w:val="000000" w:themeColor="text1"/>
          <w:szCs w:val="28"/>
          <w:lang w:val="nl-NL"/>
        </w:rPr>
        <w:t>nguồn kinh phí do ngân sách nhà nước đảm bảo</w:t>
      </w:r>
      <w:r w:rsidR="00186493" w:rsidRPr="00F63A5F">
        <w:rPr>
          <w:rFonts w:eastAsia="Times New Roman" w:cs="Times New Roman"/>
          <w:bCs/>
          <w:color w:val="000000" w:themeColor="text1"/>
          <w:szCs w:val="28"/>
          <w:lang w:val="nl-NL"/>
        </w:rPr>
        <w:t xml:space="preserve"> chi trả cho đối tượng này. Kinh phí phát sinh thêm ước tính vào khoảng hơn </w:t>
      </w:r>
      <w:r w:rsidR="00A3771C">
        <w:rPr>
          <w:rFonts w:eastAsia="Times New Roman" w:cs="Times New Roman"/>
          <w:bCs/>
          <w:color w:val="000000" w:themeColor="text1"/>
          <w:szCs w:val="28"/>
          <w:lang w:val="nl-NL"/>
        </w:rPr>
        <w:t xml:space="preserve">7,1 nghìn tỷ/năm bao gồm: (i) </w:t>
      </w:r>
      <w:r w:rsidR="00A3771C" w:rsidRPr="00A3771C">
        <w:rPr>
          <w:rFonts w:eastAsia="Times New Roman" w:cs="Times New Roman"/>
          <w:bCs/>
          <w:color w:val="000000" w:themeColor="text1"/>
          <w:szCs w:val="28"/>
          <w:lang w:val="nl-NL"/>
        </w:rPr>
        <w:t>Giảm độ tuổi hưởng trợ cấp hưu trí xã hội từ 80 tuổi</w:t>
      </w:r>
      <w:r w:rsidR="00A3771C">
        <w:rPr>
          <w:rFonts w:eastAsia="Times New Roman" w:cs="Times New Roman"/>
          <w:bCs/>
          <w:color w:val="000000" w:themeColor="text1"/>
          <w:szCs w:val="28"/>
          <w:lang w:val="nl-NL"/>
        </w:rPr>
        <w:t xml:space="preserve"> xuống 75 tuổi: 5 nghìn tỷ đồng; (ii) </w:t>
      </w:r>
      <w:r w:rsidR="00A3771C" w:rsidRPr="00A3771C">
        <w:rPr>
          <w:rFonts w:eastAsia="Times New Roman" w:cs="Times New Roman"/>
          <w:bCs/>
          <w:color w:val="000000" w:themeColor="text1"/>
          <w:szCs w:val="28"/>
          <w:lang w:val="nl-NL"/>
        </w:rPr>
        <w:t>Điều chỉnh mức trợ cấp hằng tháng từ 360.000 đồng/tháng thành 500.000 đồng/tháng: 2,1 nghìn tỷ đồng</w:t>
      </w:r>
      <w:r w:rsidRPr="00F63A5F">
        <w:rPr>
          <w:rFonts w:cs="Times New Roman"/>
          <w:color w:val="000000" w:themeColor="text1"/>
          <w:szCs w:val="28"/>
          <w:lang w:val="nl-NL"/>
        </w:rPr>
        <w:t>.</w:t>
      </w:r>
      <w:r w:rsidR="00130D98">
        <w:rPr>
          <w:rFonts w:cs="Times New Roman"/>
          <w:color w:val="000000" w:themeColor="text1"/>
          <w:szCs w:val="28"/>
          <w:lang w:val="nl-NL"/>
        </w:rPr>
        <w:t xml:space="preserve"> Một điểm cần lưu ý đó là hiện nay kinh phí chi trả </w:t>
      </w:r>
      <w:r w:rsidR="00AC02D5">
        <w:rPr>
          <w:rFonts w:cs="Times New Roman"/>
          <w:color w:val="000000" w:themeColor="text1"/>
          <w:szCs w:val="28"/>
          <w:lang w:val="nl-NL"/>
        </w:rPr>
        <w:t xml:space="preserve">trợ giúp cho </w:t>
      </w:r>
      <w:r w:rsidR="00AC02D5" w:rsidRPr="00F63A5F">
        <w:rPr>
          <w:rFonts w:eastAsia="Times New Roman" w:cs="Times New Roman"/>
          <w:bCs/>
          <w:color w:val="000000" w:themeColor="text1"/>
          <w:szCs w:val="28"/>
          <w:lang w:val="nl-NL"/>
        </w:rPr>
        <w:t xml:space="preserve">người cao tuổi từ </w:t>
      </w:r>
      <w:r w:rsidR="00AC02D5" w:rsidRPr="00F63A5F">
        <w:rPr>
          <w:rFonts w:cs="Times New Roman"/>
          <w:color w:val="000000" w:themeColor="text1"/>
          <w:szCs w:val="28"/>
          <w:lang w:val="pt-BR"/>
        </w:rPr>
        <w:t>80 tuổi trở lên mà không có lương hưu, trợ cấp bảo hiểm xã hội hằng tháng</w:t>
      </w:r>
      <w:r w:rsidR="0089388D">
        <w:rPr>
          <w:rFonts w:cs="Times New Roman"/>
          <w:color w:val="000000" w:themeColor="text1"/>
          <w:szCs w:val="28"/>
          <w:lang w:val="pt-BR"/>
        </w:rPr>
        <w:t xml:space="preserve"> do ngân sách địa phương đảm bảo, cho nên </w:t>
      </w:r>
      <w:r w:rsidR="005D5501">
        <w:rPr>
          <w:rFonts w:cs="Times New Roman"/>
          <w:color w:val="000000" w:themeColor="text1"/>
          <w:szCs w:val="28"/>
          <w:lang w:val="pt-BR"/>
        </w:rPr>
        <w:t xml:space="preserve">đối với một số địa phương </w:t>
      </w:r>
      <w:r w:rsidR="005708B8">
        <w:rPr>
          <w:rFonts w:cs="Times New Roman"/>
          <w:color w:val="000000" w:themeColor="text1"/>
          <w:szCs w:val="28"/>
          <w:lang w:val="pt-BR"/>
        </w:rPr>
        <w:t>có ngân sách còn khó khăn thì cần phải có thêm sự hỗ trợ từ ngân sách của Trung ương.</w:t>
      </w:r>
      <w:r w:rsidR="0089388D">
        <w:rPr>
          <w:rFonts w:cs="Times New Roman"/>
          <w:color w:val="000000" w:themeColor="text1"/>
          <w:szCs w:val="28"/>
          <w:lang w:val="pt-BR"/>
        </w:rPr>
        <w:t xml:space="preserve"> </w:t>
      </w:r>
    </w:p>
    <w:p w14:paraId="20CF13BD" w14:textId="77777777" w:rsidR="00A3771C" w:rsidRDefault="006C1E47" w:rsidP="00C421DE">
      <w:pPr>
        <w:spacing w:before="120" w:line="312" w:lineRule="auto"/>
        <w:rPr>
          <w:rFonts w:cs="Times New Roman"/>
          <w:color w:val="000000" w:themeColor="text1"/>
          <w:szCs w:val="28"/>
          <w:lang w:val="pt-BR"/>
        </w:rPr>
      </w:pPr>
      <w:r w:rsidRPr="00F63A5F">
        <w:rPr>
          <w:rFonts w:eastAsia="Times New Roman" w:cs="Times New Roman"/>
          <w:bCs/>
          <w:color w:val="000000" w:themeColor="text1"/>
          <w:spacing w:val="-2"/>
          <w:szCs w:val="28"/>
          <w:lang w:val="nl-NL"/>
        </w:rPr>
        <w:t xml:space="preserve">Đối với </w:t>
      </w:r>
      <w:r w:rsidRPr="00F63A5F">
        <w:rPr>
          <w:rFonts w:eastAsia="Times New Roman" w:cs="Times New Roman"/>
          <w:bCs/>
          <w:color w:val="000000" w:themeColor="text1"/>
          <w:szCs w:val="28"/>
          <w:lang w:val="nl-NL"/>
        </w:rPr>
        <w:t xml:space="preserve">người cao tuổi từ </w:t>
      </w:r>
      <w:r w:rsidR="00244BD4">
        <w:rPr>
          <w:rFonts w:eastAsia="Times New Roman" w:cs="Times New Roman"/>
          <w:bCs/>
          <w:color w:val="000000" w:themeColor="text1"/>
          <w:szCs w:val="28"/>
          <w:lang w:val="nl-NL"/>
        </w:rPr>
        <w:t>75</w:t>
      </w:r>
      <w:r w:rsidRPr="00F63A5F">
        <w:rPr>
          <w:rFonts w:cs="Times New Roman"/>
          <w:color w:val="000000" w:themeColor="text1"/>
          <w:szCs w:val="28"/>
          <w:lang w:val="pt-BR"/>
        </w:rPr>
        <w:t xml:space="preserve"> tuổi trở lên mà không có lương hưu, trợ cấp bảo hiểm xã hội hằng tháng khác việc nâng mức trợ cấp sẽ giúp cho những người cao tuổi này có thêm hỗ trợ về kinh tế để cải thiện cuộc sống.</w:t>
      </w:r>
      <w:r w:rsidR="004F5057" w:rsidRPr="00F63A5F">
        <w:rPr>
          <w:rFonts w:cs="Times New Roman"/>
          <w:color w:val="000000" w:themeColor="text1"/>
          <w:szCs w:val="28"/>
          <w:lang w:val="pt-BR"/>
        </w:rPr>
        <w:t xml:space="preserve"> Ước tính hiện nay có khoảng 1,2 triệu người cao tuổi </w:t>
      </w:r>
      <w:r w:rsidR="004F5057" w:rsidRPr="00F63A5F">
        <w:rPr>
          <w:rFonts w:eastAsia="Times New Roman" w:cs="Times New Roman"/>
          <w:bCs/>
          <w:color w:val="000000" w:themeColor="text1"/>
          <w:szCs w:val="28"/>
          <w:lang w:val="nl-NL"/>
        </w:rPr>
        <w:t xml:space="preserve">từ </w:t>
      </w:r>
      <w:r w:rsidR="004F5057" w:rsidRPr="00F63A5F">
        <w:rPr>
          <w:rFonts w:cs="Times New Roman"/>
          <w:color w:val="000000" w:themeColor="text1"/>
          <w:szCs w:val="28"/>
          <w:lang w:val="pt-BR"/>
        </w:rPr>
        <w:t>80 tuổi trở lên mà không có lương hưu, trợ cấp bảo hiểm xã hội hằng tháng khác đang hưởng trợ cấp xã hội</w:t>
      </w:r>
      <w:r w:rsidR="00A3771C">
        <w:rPr>
          <w:rFonts w:cs="Times New Roman"/>
          <w:color w:val="000000" w:themeColor="text1"/>
          <w:szCs w:val="28"/>
          <w:lang w:val="pt-BR"/>
        </w:rPr>
        <w:t>. Khi giảm độ tuổi hưởng trợ cấp hưu trí xã hội từ 80 xuống 75 sẽ có thêm khoảng hơn 700 nghìn người cao tuổi được hưởng trợ cấp hưu trí xã hội.</w:t>
      </w:r>
    </w:p>
    <w:p w14:paraId="22863E61" w14:textId="77777777" w:rsidR="00EA527F" w:rsidRPr="00F63A5F" w:rsidRDefault="00C57C8F" w:rsidP="00C421DE">
      <w:pPr>
        <w:pStyle w:val="Heading5"/>
        <w:spacing w:before="120" w:line="312" w:lineRule="auto"/>
        <w:rPr>
          <w:rFonts w:eastAsia="Times New Roman" w:cs="Times New Roman"/>
          <w:color w:val="000000" w:themeColor="text1"/>
          <w:szCs w:val="28"/>
          <w:u w:val="none"/>
          <w:lang w:val="nl-NL"/>
        </w:rPr>
      </w:pPr>
      <w:r w:rsidRPr="00F63A5F">
        <w:rPr>
          <w:rFonts w:eastAsia="Times New Roman" w:cs="Times New Roman"/>
          <w:color w:val="000000" w:themeColor="text1"/>
          <w:szCs w:val="28"/>
          <w:u w:val="none"/>
          <w:lang w:val="pt-BR"/>
        </w:rPr>
        <w:t>b</w:t>
      </w:r>
      <w:r w:rsidRPr="00F63A5F">
        <w:rPr>
          <w:rFonts w:eastAsia="Times New Roman" w:cs="Times New Roman"/>
          <w:color w:val="000000" w:themeColor="text1"/>
          <w:szCs w:val="28"/>
          <w:u w:val="none"/>
          <w:lang w:val="nl-NL"/>
        </w:rPr>
        <w:t>) Tác động xã hội</w:t>
      </w:r>
    </w:p>
    <w:p w14:paraId="1313CF15" w14:textId="76E617D4" w:rsidR="00C57C8F" w:rsidRPr="00F63A5F" w:rsidRDefault="00C62C3C" w:rsidP="00C421DE">
      <w:pPr>
        <w:spacing w:before="120" w:line="312" w:lineRule="auto"/>
        <w:rPr>
          <w:rFonts w:cs="Times New Roman"/>
          <w:color w:val="000000" w:themeColor="text1"/>
          <w:lang w:val="nl-NL"/>
        </w:rPr>
      </w:pPr>
      <w:r w:rsidRPr="00F63A5F">
        <w:rPr>
          <w:rFonts w:cs="Times New Roman"/>
          <w:color w:val="000000" w:themeColor="text1"/>
          <w:lang w:val="nl-NL"/>
        </w:rPr>
        <w:t xml:space="preserve">Việc điều chỉnh tăng mức trợ cấp hưu trí xã hội hằng tháng theo đề xuất sẽ giúp cho </w:t>
      </w:r>
      <w:r w:rsidR="00A3771C">
        <w:rPr>
          <w:rFonts w:cs="Times New Roman"/>
          <w:color w:val="000000" w:themeColor="text1"/>
          <w:lang w:val="nl-NL"/>
        </w:rPr>
        <w:t>gần 2</w:t>
      </w:r>
      <w:r w:rsidRPr="00F63A5F">
        <w:rPr>
          <w:rFonts w:cs="Times New Roman"/>
          <w:color w:val="000000" w:themeColor="text1"/>
          <w:lang w:val="nl-NL"/>
        </w:rPr>
        <w:t xml:space="preserve"> triệu người </w:t>
      </w:r>
      <w:r w:rsidRPr="00F63A5F">
        <w:rPr>
          <w:rFonts w:cs="Times New Roman"/>
          <w:color w:val="000000" w:themeColor="text1"/>
          <w:szCs w:val="28"/>
          <w:lang w:val="pt-BR"/>
        </w:rPr>
        <w:t xml:space="preserve">cao tuổi </w:t>
      </w:r>
      <w:r w:rsidRPr="00F63A5F">
        <w:rPr>
          <w:rFonts w:eastAsia="Times New Roman" w:cs="Times New Roman"/>
          <w:bCs/>
          <w:color w:val="000000" w:themeColor="text1"/>
          <w:szCs w:val="28"/>
          <w:lang w:val="nl-NL"/>
        </w:rPr>
        <w:t xml:space="preserve">từ </w:t>
      </w:r>
      <w:r w:rsidR="00A3771C">
        <w:rPr>
          <w:rFonts w:eastAsia="Times New Roman" w:cs="Times New Roman"/>
          <w:bCs/>
          <w:color w:val="000000" w:themeColor="text1"/>
          <w:szCs w:val="28"/>
          <w:lang w:val="nl-NL"/>
        </w:rPr>
        <w:t>75</w:t>
      </w:r>
      <w:r w:rsidRPr="00F63A5F">
        <w:rPr>
          <w:rFonts w:cs="Times New Roman"/>
          <w:color w:val="000000" w:themeColor="text1"/>
          <w:szCs w:val="28"/>
          <w:lang w:val="pt-BR"/>
        </w:rPr>
        <w:t xml:space="preserve"> tuổi trở lên mà không có lương hưu, trợ cấp bảo hiểm xã hội hằng tháng khác đang hưởng trợ giúp xã hội </w:t>
      </w:r>
      <w:r w:rsidR="00492915" w:rsidRPr="00F63A5F">
        <w:rPr>
          <w:rFonts w:cs="Times New Roman"/>
          <w:color w:val="000000" w:themeColor="text1"/>
          <w:szCs w:val="28"/>
          <w:lang w:val="pt-BR"/>
        </w:rPr>
        <w:t>hiện nay được tăng mức trợ cấ</w:t>
      </w:r>
      <w:r w:rsidR="000232A9" w:rsidRPr="00F63A5F">
        <w:rPr>
          <w:rFonts w:cs="Times New Roman"/>
          <w:color w:val="000000" w:themeColor="text1"/>
          <w:szCs w:val="28"/>
          <w:lang w:val="pt-BR"/>
        </w:rPr>
        <w:t xml:space="preserve">p. </w:t>
      </w:r>
      <w:r w:rsidR="000232A9" w:rsidRPr="00F63A5F">
        <w:rPr>
          <w:rFonts w:cs="Times New Roman"/>
          <w:color w:val="000000" w:themeColor="text1"/>
          <w:lang w:val="nl-NL"/>
        </w:rPr>
        <w:t>Tuy nhiên điều này, cũng</w:t>
      </w:r>
      <w:r w:rsidR="006C1E47" w:rsidRPr="00F63A5F">
        <w:rPr>
          <w:rFonts w:cs="Times New Roman"/>
          <w:color w:val="000000" w:themeColor="text1"/>
          <w:szCs w:val="28"/>
          <w:lang w:val="pt-BR"/>
        </w:rPr>
        <w:t xml:space="preserve"> sẽ tạo ra sự so sánh với các đối tượng đang hưởng chính sách bảo trợ xã hội, tạo áp lực phải tăng mức chuẩn trợ giúp xã hội đang áp dụng</w:t>
      </w:r>
      <w:r w:rsidRPr="00F63A5F">
        <w:rPr>
          <w:rFonts w:cs="Times New Roman"/>
          <w:color w:val="000000" w:themeColor="text1"/>
          <w:szCs w:val="28"/>
          <w:lang w:val="pt-BR"/>
        </w:rPr>
        <w:t xml:space="preserve"> tại Nghị định số 20/2021/NĐ-CP ngày 15 tháng 3 năm 2021 của Chính phủ quy định chính sách trợ giúp xã hội đối với đối tượng bảo trợ xã hội</w:t>
      </w:r>
      <w:r w:rsidR="006C1E47" w:rsidRPr="00F63A5F">
        <w:rPr>
          <w:rFonts w:cs="Times New Roman"/>
          <w:color w:val="000000" w:themeColor="text1"/>
          <w:szCs w:val="28"/>
          <w:lang w:val="pt-BR"/>
        </w:rPr>
        <w:t xml:space="preserve">. </w:t>
      </w:r>
      <w:r w:rsidR="006C1E47" w:rsidRPr="00F63A5F">
        <w:rPr>
          <w:rFonts w:cs="Times New Roman"/>
          <w:color w:val="000000" w:themeColor="text1"/>
          <w:szCs w:val="28"/>
          <w:lang w:val="pt-BR"/>
        </w:rPr>
        <w:lastRenderedPageBreak/>
        <w:t xml:space="preserve">Do </w:t>
      </w:r>
      <w:r w:rsidR="006C1E47" w:rsidRPr="00F63A5F">
        <w:rPr>
          <w:rFonts w:eastAsia="Times New Roman" w:cs="Times New Roman"/>
          <w:bCs/>
          <w:color w:val="000000" w:themeColor="text1"/>
          <w:szCs w:val="28"/>
          <w:lang w:val="nl-NL"/>
        </w:rPr>
        <w:t xml:space="preserve">người cao tuổi từ </w:t>
      </w:r>
      <w:r w:rsidR="00A3771C">
        <w:rPr>
          <w:rFonts w:eastAsia="Times New Roman" w:cs="Times New Roman"/>
          <w:bCs/>
          <w:color w:val="000000" w:themeColor="text1"/>
          <w:szCs w:val="28"/>
          <w:lang w:val="nl-NL"/>
        </w:rPr>
        <w:t>75</w:t>
      </w:r>
      <w:r w:rsidR="006C1E47" w:rsidRPr="00F63A5F">
        <w:rPr>
          <w:rFonts w:cs="Times New Roman"/>
          <w:color w:val="000000" w:themeColor="text1"/>
          <w:szCs w:val="28"/>
          <w:lang w:val="pt-BR"/>
        </w:rPr>
        <w:t xml:space="preserve"> tuổi trở lên mà không có lương hưu, trợ cấp bảo hiểm xã hội hằng tháng được quy định tại pháp luật về bảo trợ xã hội và được áp dụng mức trợ cấp xã hội hằng tháng ở hệ số 1</w:t>
      </w:r>
      <w:r w:rsidR="005C2EE7" w:rsidRPr="00F63A5F">
        <w:rPr>
          <w:rFonts w:cs="Times New Roman"/>
          <w:color w:val="000000" w:themeColor="text1"/>
          <w:szCs w:val="28"/>
          <w:lang w:val="pt-BR"/>
        </w:rPr>
        <w:t xml:space="preserve"> (360.000 đồng/tháng)</w:t>
      </w:r>
      <w:r w:rsidR="006C1E47" w:rsidRPr="00F63A5F">
        <w:rPr>
          <w:rFonts w:cs="Times New Roman"/>
          <w:color w:val="000000" w:themeColor="text1"/>
          <w:szCs w:val="28"/>
          <w:lang w:val="pt-BR"/>
        </w:rPr>
        <w:t xml:space="preserve">. Do vậy, các đối tượng thuộc chính sách bảo trợ xã hội </w:t>
      </w:r>
      <w:r w:rsidR="005C2EE7" w:rsidRPr="00F63A5F">
        <w:rPr>
          <w:rFonts w:cs="Times New Roman"/>
          <w:color w:val="000000" w:themeColor="text1"/>
          <w:szCs w:val="28"/>
          <w:lang w:val="pt-BR"/>
        </w:rPr>
        <w:t xml:space="preserve">hiện đang được áp dụng ở hệ số 1,5 (540.000 đồng/tháng)/ hệ số 2 (720.000 đồng/tháng)/ hệ số 3 (1.080.000 đồng/tháng) sẽ có sự so sánh. Đặc biệt là các đối tượng người cao tuổi khác đang được áp dụng hệ số cao hơn đối tượng </w:t>
      </w:r>
      <w:r w:rsidR="005C2EE7" w:rsidRPr="00F63A5F">
        <w:rPr>
          <w:rFonts w:eastAsia="Times New Roman" w:cs="Times New Roman"/>
          <w:bCs/>
          <w:color w:val="000000" w:themeColor="text1"/>
          <w:szCs w:val="28"/>
          <w:lang w:val="nl-NL"/>
        </w:rPr>
        <w:t xml:space="preserve">người cao tuổi từ </w:t>
      </w:r>
      <w:r w:rsidR="005C2EE7" w:rsidRPr="00F63A5F">
        <w:rPr>
          <w:rFonts w:cs="Times New Roman"/>
          <w:color w:val="000000" w:themeColor="text1"/>
          <w:szCs w:val="28"/>
          <w:lang w:val="pt-BR"/>
        </w:rPr>
        <w:t>80 tuổi trở lên mà không có lương hưu, trợ cấp bảo hiểm xã hội hằng tháng khác.</w:t>
      </w:r>
    </w:p>
    <w:p w14:paraId="79FC02CF" w14:textId="77777777" w:rsidR="00C57C8F" w:rsidRPr="00F63A5F" w:rsidRDefault="00C57C8F" w:rsidP="00C421DE">
      <w:pPr>
        <w:keepNext/>
        <w:keepLines/>
        <w:spacing w:before="120" w:line="312" w:lineRule="auto"/>
        <w:outlineLvl w:val="4"/>
        <w:rPr>
          <w:rFonts w:eastAsia="Times New Roman" w:cs="Times New Roman"/>
          <w:color w:val="000000" w:themeColor="text1"/>
          <w:szCs w:val="28"/>
          <w:lang w:val="nl-NL"/>
        </w:rPr>
      </w:pPr>
      <w:r w:rsidRPr="00F63A5F">
        <w:rPr>
          <w:rFonts w:eastAsia="Times New Roman" w:cs="Times New Roman"/>
          <w:color w:val="000000" w:themeColor="text1"/>
          <w:szCs w:val="28"/>
          <w:lang w:val="nl-NL"/>
        </w:rPr>
        <w:t xml:space="preserve">c) Tác động về giới </w:t>
      </w:r>
    </w:p>
    <w:p w14:paraId="5404C984" w14:textId="77777777" w:rsidR="00C57C8F" w:rsidRPr="00F63A5F" w:rsidRDefault="005C2EE7" w:rsidP="00C421DE">
      <w:pPr>
        <w:spacing w:before="120" w:line="312" w:lineRule="auto"/>
        <w:rPr>
          <w:rFonts w:cs="Times New Roman"/>
          <w:color w:val="000000" w:themeColor="text1"/>
          <w:spacing w:val="4"/>
          <w:szCs w:val="28"/>
          <w:lang w:val="nl-NL"/>
        </w:rPr>
      </w:pPr>
      <w:r w:rsidRPr="00F63A5F">
        <w:rPr>
          <w:rFonts w:cs="Times New Roman"/>
          <w:color w:val="000000" w:themeColor="text1"/>
          <w:spacing w:val="4"/>
          <w:szCs w:val="28"/>
          <w:lang w:val="nl-NL"/>
        </w:rPr>
        <w:t>Chính sách nhằm đ</w:t>
      </w:r>
      <w:r w:rsidR="00C57C8F" w:rsidRPr="00F63A5F">
        <w:rPr>
          <w:rFonts w:cs="Times New Roman"/>
          <w:color w:val="000000" w:themeColor="text1"/>
          <w:spacing w:val="4"/>
          <w:szCs w:val="28"/>
          <w:lang w:val="nl-NL"/>
        </w:rPr>
        <w:t>ảm bảo an toàn thu nhập cho người cao tuổi ở cả hai giới, đặc biệt người cao tuổi là phụ nữ với tuổi thọ trung bình sau độ tuổi nghỉ hưu cao hơn nam giới</w:t>
      </w:r>
      <w:r w:rsidRPr="00F63A5F">
        <w:rPr>
          <w:rStyle w:val="FootnoteReference"/>
          <w:rFonts w:cs="Times New Roman"/>
          <w:color w:val="000000" w:themeColor="text1"/>
          <w:spacing w:val="4"/>
          <w:szCs w:val="28"/>
          <w:lang w:val="nl-NL"/>
        </w:rPr>
        <w:footnoteReference w:id="23"/>
      </w:r>
      <w:r w:rsidR="00C57C8F" w:rsidRPr="00F63A5F">
        <w:rPr>
          <w:rFonts w:cs="Times New Roman"/>
          <w:color w:val="000000" w:themeColor="text1"/>
          <w:spacing w:val="4"/>
          <w:szCs w:val="28"/>
          <w:lang w:val="nl-NL"/>
        </w:rPr>
        <w:t>.</w:t>
      </w:r>
    </w:p>
    <w:p w14:paraId="46DE76BA" w14:textId="77777777" w:rsidR="00C57C8F" w:rsidRPr="00F63A5F" w:rsidRDefault="00C57C8F" w:rsidP="00C421DE">
      <w:pPr>
        <w:keepNext/>
        <w:keepLines/>
        <w:spacing w:before="120" w:line="312" w:lineRule="auto"/>
        <w:outlineLvl w:val="4"/>
        <w:rPr>
          <w:rFonts w:eastAsia="Times New Roman" w:cs="Times New Roman"/>
          <w:color w:val="000000" w:themeColor="text1"/>
          <w:szCs w:val="28"/>
          <w:lang w:val="nl-NL"/>
        </w:rPr>
      </w:pPr>
      <w:r w:rsidRPr="00F63A5F">
        <w:rPr>
          <w:rFonts w:eastAsia="Times New Roman" w:cs="Times New Roman"/>
          <w:color w:val="000000" w:themeColor="text1"/>
          <w:szCs w:val="28"/>
          <w:lang w:val="nl-NL"/>
        </w:rPr>
        <w:t>d) Tác động về thủ tục hành chính</w:t>
      </w:r>
    </w:p>
    <w:p w14:paraId="5F7D8FC4" w14:textId="77777777" w:rsidR="00C57C8F" w:rsidRPr="00F63A5F" w:rsidRDefault="00C57C8F" w:rsidP="00C421DE">
      <w:pPr>
        <w:spacing w:before="120" w:line="312" w:lineRule="auto"/>
        <w:rPr>
          <w:rFonts w:cs="Times New Roman"/>
          <w:bCs/>
          <w:color w:val="000000" w:themeColor="text1"/>
          <w:szCs w:val="28"/>
          <w:lang w:val="nl-NL"/>
        </w:rPr>
      </w:pPr>
      <w:r w:rsidRPr="00F63A5F">
        <w:rPr>
          <w:rFonts w:eastAsia="Times New Roman" w:cs="Times New Roman"/>
          <w:color w:val="000000" w:themeColor="text1"/>
          <w:szCs w:val="28"/>
          <w:lang w:val="nl-NL"/>
        </w:rPr>
        <w:t xml:space="preserve">Không phát sinh </w:t>
      </w:r>
      <w:r w:rsidR="005C2EE7" w:rsidRPr="00F63A5F">
        <w:rPr>
          <w:rFonts w:eastAsia="Times New Roman" w:cs="Times New Roman"/>
          <w:color w:val="000000" w:themeColor="text1"/>
          <w:szCs w:val="28"/>
          <w:lang w:val="nl-NL"/>
        </w:rPr>
        <w:t xml:space="preserve">thêm </w:t>
      </w:r>
      <w:r w:rsidRPr="00F63A5F">
        <w:rPr>
          <w:rFonts w:eastAsia="Times New Roman" w:cs="Times New Roman"/>
          <w:color w:val="000000" w:themeColor="text1"/>
          <w:szCs w:val="28"/>
          <w:lang w:val="nl-NL"/>
        </w:rPr>
        <w:t xml:space="preserve">thủ tục </w:t>
      </w:r>
      <w:r w:rsidR="005C2EE7" w:rsidRPr="00F63A5F">
        <w:rPr>
          <w:rFonts w:eastAsia="Times New Roman" w:cs="Times New Roman"/>
          <w:color w:val="000000" w:themeColor="text1"/>
          <w:szCs w:val="28"/>
          <w:lang w:val="nl-NL"/>
        </w:rPr>
        <w:t xml:space="preserve">hành chính. </w:t>
      </w:r>
      <w:r w:rsidR="000D1A91" w:rsidRPr="00F63A5F">
        <w:rPr>
          <w:rFonts w:eastAsia="Times New Roman" w:cs="Times New Roman"/>
          <w:color w:val="000000" w:themeColor="text1"/>
          <w:szCs w:val="28"/>
          <w:lang w:val="nl-NL"/>
        </w:rPr>
        <w:t>Do kế thừa quy định hiện hành về thủ tục hành chính đề nghị hưởng trợ cấp xã hội đối với người cao tuổi.</w:t>
      </w:r>
      <w:r w:rsidR="004F5057" w:rsidRPr="00F63A5F">
        <w:rPr>
          <w:rFonts w:eastAsia="Times New Roman" w:cs="Times New Roman"/>
          <w:color w:val="000000" w:themeColor="text1"/>
          <w:szCs w:val="28"/>
          <w:lang w:val="nl-NL"/>
        </w:rPr>
        <w:t xml:space="preserve"> Người cao tuổi </w:t>
      </w:r>
      <w:r w:rsidR="004F5057" w:rsidRPr="00F63A5F">
        <w:rPr>
          <w:rFonts w:eastAsia="Times New Roman" w:cs="Times New Roman"/>
          <w:bCs/>
          <w:color w:val="000000" w:themeColor="text1"/>
          <w:szCs w:val="28"/>
          <w:lang w:val="nl-NL"/>
        </w:rPr>
        <w:t xml:space="preserve">từ </w:t>
      </w:r>
      <w:r w:rsidR="004F5057" w:rsidRPr="00F63A5F">
        <w:rPr>
          <w:rFonts w:cs="Times New Roman"/>
          <w:color w:val="000000" w:themeColor="text1"/>
          <w:szCs w:val="28"/>
          <w:lang w:val="pt-BR"/>
        </w:rPr>
        <w:t>80 tuổi trở lên mà không có lương hưu, trợ cấp bảo hiểm xã hội hằng tháng khác hiện nay vẫn tiếp tục được chi trả.</w:t>
      </w:r>
    </w:p>
    <w:p w14:paraId="6F013601" w14:textId="77777777" w:rsidR="00C57C8F" w:rsidRPr="00F63A5F" w:rsidRDefault="00C538AA" w:rsidP="00C421DE">
      <w:pPr>
        <w:keepNext/>
        <w:keepLines/>
        <w:spacing w:before="120" w:line="312" w:lineRule="auto"/>
        <w:outlineLvl w:val="4"/>
        <w:rPr>
          <w:rFonts w:eastAsia="Times New Roman" w:cs="Times New Roman"/>
          <w:color w:val="000000" w:themeColor="text1"/>
          <w:szCs w:val="28"/>
          <w:lang w:val="nl-NL"/>
        </w:rPr>
      </w:pPr>
      <w:r w:rsidRPr="00F63A5F">
        <w:rPr>
          <w:rFonts w:eastAsia="Times New Roman" w:cs="Times New Roman"/>
          <w:color w:val="000000" w:themeColor="text1"/>
          <w:szCs w:val="28"/>
          <w:lang w:val="nl-NL"/>
        </w:rPr>
        <w:t>đ)</w:t>
      </w:r>
      <w:r w:rsidR="00C57C8F" w:rsidRPr="00F63A5F">
        <w:rPr>
          <w:rFonts w:eastAsia="Times New Roman" w:cs="Times New Roman"/>
          <w:color w:val="000000" w:themeColor="text1"/>
          <w:szCs w:val="28"/>
          <w:lang w:val="nl-NL"/>
        </w:rPr>
        <w:t xml:space="preserve"> Tác động hệ thống pháp luật</w:t>
      </w:r>
    </w:p>
    <w:p w14:paraId="08411179" w14:textId="1A4A7966" w:rsidR="00D149CA" w:rsidRDefault="00C57C8F" w:rsidP="00C421DE">
      <w:pPr>
        <w:spacing w:before="120" w:line="312" w:lineRule="auto"/>
        <w:rPr>
          <w:rFonts w:eastAsia="Times New Roman" w:cs="Times New Roman"/>
          <w:bCs/>
          <w:color w:val="000000" w:themeColor="text1"/>
          <w:szCs w:val="28"/>
          <w:lang w:val="nl-NL"/>
        </w:rPr>
      </w:pPr>
      <w:r w:rsidRPr="00F63A5F">
        <w:rPr>
          <w:rFonts w:eastAsia="Times New Roman" w:cs="Times New Roman"/>
          <w:bCs/>
          <w:color w:val="000000" w:themeColor="text1"/>
          <w:szCs w:val="28"/>
          <w:lang w:val="nl-NL"/>
        </w:rPr>
        <w:t>Đối với hệ thống pháp luật trong nước: Sửa đổi một số luật liên quan như Luật BHXH (bổ sung quy định về trợ cấp hưu trí xã hội</w:t>
      </w:r>
      <w:r w:rsidRPr="00F63A5F">
        <w:rPr>
          <w:rFonts w:eastAsia="Calibri" w:cs="Times New Roman"/>
          <w:noProof/>
          <w:color w:val="000000" w:themeColor="text1"/>
          <w:szCs w:val="28"/>
          <w:lang w:val="nl-NL"/>
        </w:rPr>
        <w:t xml:space="preserve">), </w:t>
      </w:r>
      <w:r w:rsidRPr="00F63A5F">
        <w:rPr>
          <w:rFonts w:eastAsia="Times New Roman" w:cs="Times New Roman"/>
          <w:bCs/>
          <w:color w:val="000000" w:themeColor="text1"/>
          <w:szCs w:val="28"/>
          <w:lang w:val="nl-NL"/>
        </w:rPr>
        <w:t>Luật Người cao tuổi (bỏ nội dung trợ cấp xã hội hằng tháng</w:t>
      </w:r>
      <w:r w:rsidR="000D1A91" w:rsidRPr="00F63A5F">
        <w:rPr>
          <w:rFonts w:eastAsia="Times New Roman" w:cs="Times New Roman"/>
          <w:bCs/>
          <w:color w:val="000000" w:themeColor="text1"/>
          <w:szCs w:val="28"/>
          <w:lang w:val="nl-NL"/>
        </w:rPr>
        <w:t xml:space="preserve"> đối với người cao tuổi từ </w:t>
      </w:r>
      <w:r w:rsidR="000D1A91" w:rsidRPr="00F63A5F">
        <w:rPr>
          <w:rFonts w:cs="Times New Roman"/>
          <w:color w:val="000000" w:themeColor="text1"/>
          <w:szCs w:val="28"/>
          <w:lang w:val="pt-BR"/>
        </w:rPr>
        <w:t>80 tuổi trở lên mà không có lương hưu, trợ cấp bảo hiểm xã hội hằng tháng</w:t>
      </w:r>
      <w:r w:rsidRPr="00F63A5F">
        <w:rPr>
          <w:rFonts w:eastAsia="Times New Roman" w:cs="Times New Roman"/>
          <w:bCs/>
          <w:color w:val="000000" w:themeColor="text1"/>
          <w:szCs w:val="28"/>
          <w:lang w:val="nl-NL"/>
        </w:rPr>
        <w:t>).</w:t>
      </w:r>
    </w:p>
    <w:p w14:paraId="361FF820" w14:textId="2515CF28" w:rsidR="00D149CA" w:rsidRPr="00F63A5F" w:rsidRDefault="00D149CA" w:rsidP="00C421DE">
      <w:pPr>
        <w:spacing w:before="120" w:line="312" w:lineRule="auto"/>
        <w:rPr>
          <w:rFonts w:eastAsia="Times New Roman" w:cs="Times New Roman"/>
          <w:bCs/>
          <w:color w:val="000000" w:themeColor="text1"/>
          <w:szCs w:val="28"/>
          <w:lang w:val="nl-NL"/>
        </w:rPr>
      </w:pPr>
      <w:r>
        <w:rPr>
          <w:rFonts w:eastAsia="Times New Roman" w:cs="Times New Roman"/>
          <w:bCs/>
          <w:color w:val="000000" w:themeColor="text1"/>
          <w:szCs w:val="28"/>
          <w:lang w:val="nl-NL"/>
        </w:rPr>
        <w:t xml:space="preserve">Việc tăng mức </w:t>
      </w:r>
      <w:r w:rsidR="00BF5D73">
        <w:rPr>
          <w:rFonts w:eastAsia="Times New Roman" w:cs="Times New Roman"/>
          <w:bCs/>
          <w:color w:val="000000" w:themeColor="text1"/>
          <w:szCs w:val="28"/>
          <w:lang w:val="nl-NL"/>
        </w:rPr>
        <w:t xml:space="preserve">hưởng trợ cấp hưu trí xã hội (trợ giúp xã hội cho người cao tuổi) cùng với việc quy định Chính phủ </w:t>
      </w:r>
      <w:r w:rsidR="00702A40">
        <w:rPr>
          <w:rFonts w:eastAsia="Times New Roman" w:cs="Times New Roman"/>
          <w:bCs/>
          <w:color w:val="000000" w:themeColor="text1"/>
          <w:szCs w:val="28"/>
          <w:lang w:val="nl-NL"/>
        </w:rPr>
        <w:t xml:space="preserve">quyết định </w:t>
      </w:r>
      <w:r w:rsidR="005C466D">
        <w:rPr>
          <w:rFonts w:eastAsia="Times New Roman" w:cs="Times New Roman"/>
          <w:bCs/>
          <w:color w:val="000000" w:themeColor="text1"/>
          <w:szCs w:val="28"/>
          <w:lang w:val="nl-NL"/>
        </w:rPr>
        <w:t xml:space="preserve">điều chỉnh </w:t>
      </w:r>
      <w:r w:rsidR="00E201C2">
        <w:rPr>
          <w:rFonts w:eastAsia="Times New Roman" w:cs="Times New Roman"/>
          <w:bCs/>
          <w:color w:val="000000" w:themeColor="text1"/>
          <w:szCs w:val="28"/>
          <w:lang w:val="nl-NL"/>
        </w:rPr>
        <w:t xml:space="preserve">giảm dần độ tuổi </w:t>
      </w:r>
      <w:r w:rsidR="006F6D79">
        <w:rPr>
          <w:rFonts w:eastAsia="Times New Roman" w:cs="Times New Roman"/>
          <w:bCs/>
          <w:color w:val="000000" w:themeColor="text1"/>
          <w:szCs w:val="28"/>
          <w:lang w:val="nl-NL"/>
        </w:rPr>
        <w:t xml:space="preserve">hưởng trợ cấp </w:t>
      </w:r>
      <w:r w:rsidR="004B4039">
        <w:rPr>
          <w:rFonts w:eastAsia="Times New Roman" w:cs="Times New Roman"/>
          <w:bCs/>
          <w:color w:val="000000" w:themeColor="text1"/>
          <w:szCs w:val="28"/>
          <w:lang w:val="nl-NL"/>
        </w:rPr>
        <w:t>hưu trí xã hội (</w:t>
      </w:r>
      <w:r w:rsidR="00F736E0">
        <w:rPr>
          <w:rFonts w:eastAsia="Times New Roman" w:cs="Times New Roman"/>
          <w:bCs/>
          <w:color w:val="000000" w:themeColor="text1"/>
          <w:szCs w:val="28"/>
          <w:lang w:val="nl-NL"/>
        </w:rPr>
        <w:t xml:space="preserve">khoản 2 Điều 26 </w:t>
      </w:r>
      <w:r w:rsidR="00492266">
        <w:rPr>
          <w:rFonts w:eastAsia="Times New Roman" w:cs="Times New Roman"/>
          <w:bCs/>
          <w:color w:val="000000" w:themeColor="text1"/>
          <w:szCs w:val="28"/>
          <w:lang w:val="nl-NL"/>
        </w:rPr>
        <w:t xml:space="preserve">dự thảo Luật </w:t>
      </w:r>
      <w:r w:rsidR="003B7F3A">
        <w:rPr>
          <w:rFonts w:eastAsia="Times New Roman" w:cs="Times New Roman"/>
          <w:bCs/>
          <w:color w:val="000000" w:themeColor="text1"/>
          <w:szCs w:val="28"/>
          <w:lang w:val="nl-NL"/>
        </w:rPr>
        <w:t>BHXH</w:t>
      </w:r>
      <w:r w:rsidR="00492266">
        <w:rPr>
          <w:rFonts w:eastAsia="Times New Roman" w:cs="Times New Roman"/>
          <w:bCs/>
          <w:color w:val="000000" w:themeColor="text1"/>
          <w:szCs w:val="28"/>
          <w:lang w:val="nl-NL"/>
        </w:rPr>
        <w:t xml:space="preserve">) có thể </w:t>
      </w:r>
      <w:r w:rsidR="003B7F3A">
        <w:rPr>
          <w:rFonts w:eastAsia="Times New Roman" w:cs="Times New Roman"/>
          <w:bCs/>
          <w:color w:val="000000" w:themeColor="text1"/>
          <w:szCs w:val="28"/>
          <w:lang w:val="nl-NL"/>
        </w:rPr>
        <w:t xml:space="preserve">có tác động </w:t>
      </w:r>
      <w:r w:rsidR="00A3771C">
        <w:rPr>
          <w:rFonts w:eastAsia="Times New Roman" w:cs="Times New Roman"/>
          <w:bCs/>
          <w:color w:val="000000" w:themeColor="text1"/>
          <w:szCs w:val="28"/>
          <w:lang w:val="nl-NL"/>
        </w:rPr>
        <w:t>nhất định</w:t>
      </w:r>
      <w:r w:rsidR="003B7F3A">
        <w:rPr>
          <w:rFonts w:eastAsia="Times New Roman" w:cs="Times New Roman"/>
          <w:bCs/>
          <w:color w:val="000000" w:themeColor="text1"/>
          <w:szCs w:val="28"/>
          <w:lang w:val="nl-NL"/>
        </w:rPr>
        <w:t xml:space="preserve"> đến việc phát triển đối tượng tham gia BHXH tự nguyện</w:t>
      </w:r>
      <w:r w:rsidR="009B7988">
        <w:rPr>
          <w:rFonts w:eastAsia="Times New Roman" w:cs="Times New Roman"/>
          <w:bCs/>
          <w:color w:val="000000" w:themeColor="text1"/>
          <w:szCs w:val="28"/>
          <w:lang w:val="nl-NL"/>
        </w:rPr>
        <w:t>.</w:t>
      </w:r>
      <w:r w:rsidR="004671F0">
        <w:rPr>
          <w:rFonts w:eastAsia="Times New Roman" w:cs="Times New Roman"/>
          <w:bCs/>
          <w:color w:val="000000" w:themeColor="text1"/>
          <w:szCs w:val="28"/>
          <w:lang w:val="nl-NL"/>
        </w:rPr>
        <w:t xml:space="preserve"> Nguyên nhân là do, </w:t>
      </w:r>
      <w:r w:rsidR="00087776">
        <w:rPr>
          <w:rFonts w:eastAsia="Times New Roman" w:cs="Times New Roman"/>
          <w:bCs/>
          <w:color w:val="000000" w:themeColor="text1"/>
          <w:szCs w:val="28"/>
          <w:lang w:val="nl-NL"/>
        </w:rPr>
        <w:t>người</w:t>
      </w:r>
      <w:r w:rsidR="00367D2A">
        <w:rPr>
          <w:rFonts w:eastAsia="Times New Roman" w:cs="Times New Roman"/>
          <w:bCs/>
          <w:color w:val="000000" w:themeColor="text1"/>
          <w:szCs w:val="28"/>
          <w:lang w:val="nl-NL"/>
        </w:rPr>
        <w:t xml:space="preserve"> </w:t>
      </w:r>
      <w:r w:rsidR="00034363">
        <w:rPr>
          <w:rFonts w:eastAsia="Times New Roman" w:cs="Times New Roman"/>
          <w:bCs/>
          <w:color w:val="000000" w:themeColor="text1"/>
          <w:szCs w:val="28"/>
          <w:lang w:val="nl-NL"/>
        </w:rPr>
        <w:t xml:space="preserve">lao động </w:t>
      </w:r>
      <w:r w:rsidR="00367D2A">
        <w:rPr>
          <w:rFonts w:eastAsia="Times New Roman" w:cs="Times New Roman"/>
          <w:bCs/>
          <w:color w:val="000000" w:themeColor="text1"/>
          <w:szCs w:val="28"/>
          <w:lang w:val="nl-NL"/>
        </w:rPr>
        <w:t>chỉ có khả năng</w:t>
      </w:r>
      <w:r w:rsidR="00087776">
        <w:rPr>
          <w:rFonts w:eastAsia="Times New Roman" w:cs="Times New Roman"/>
          <w:bCs/>
          <w:color w:val="000000" w:themeColor="text1"/>
          <w:szCs w:val="28"/>
          <w:lang w:val="nl-NL"/>
        </w:rPr>
        <w:t xml:space="preserve"> tham gia</w:t>
      </w:r>
      <w:r w:rsidR="00367D2A">
        <w:rPr>
          <w:rFonts w:eastAsia="Times New Roman" w:cs="Times New Roman"/>
          <w:bCs/>
          <w:color w:val="000000" w:themeColor="text1"/>
          <w:szCs w:val="28"/>
          <w:lang w:val="nl-NL"/>
        </w:rPr>
        <w:t xml:space="preserve"> BHXH tự nguyện</w:t>
      </w:r>
      <w:r w:rsidR="00087776">
        <w:rPr>
          <w:rFonts w:eastAsia="Times New Roman" w:cs="Times New Roman"/>
          <w:bCs/>
          <w:color w:val="000000" w:themeColor="text1"/>
          <w:szCs w:val="28"/>
          <w:lang w:val="nl-NL"/>
        </w:rPr>
        <w:t xml:space="preserve"> ở mức thấp sẽ có sự so sánh </w:t>
      </w:r>
      <w:r w:rsidR="00EF0776">
        <w:rPr>
          <w:rFonts w:eastAsia="Times New Roman" w:cs="Times New Roman"/>
          <w:bCs/>
          <w:color w:val="000000" w:themeColor="text1"/>
          <w:szCs w:val="28"/>
          <w:lang w:val="nl-NL"/>
        </w:rPr>
        <w:t>giữa việc không tham gia để hưởng trợ cấp hưu trí xã hội và việc tham gia để hưởng lương hưu</w:t>
      </w:r>
      <w:r w:rsidR="0046749D">
        <w:rPr>
          <w:rFonts w:eastAsia="Times New Roman" w:cs="Times New Roman"/>
          <w:bCs/>
          <w:color w:val="000000" w:themeColor="text1"/>
          <w:szCs w:val="28"/>
          <w:lang w:val="nl-NL"/>
        </w:rPr>
        <w:t xml:space="preserve"> hoặc lựa chọn tham gia với thời gian vừa đủ để không </w:t>
      </w:r>
      <w:r w:rsidR="00E06DC3">
        <w:rPr>
          <w:rFonts w:eastAsia="Times New Roman" w:cs="Times New Roman"/>
          <w:bCs/>
          <w:color w:val="000000" w:themeColor="text1"/>
          <w:szCs w:val="28"/>
          <w:lang w:val="nl-NL"/>
        </w:rPr>
        <w:t xml:space="preserve">đủ điều kiện hưởng lương hưu để được hưởng sớm trợ cấp hưu trí xã </w:t>
      </w:r>
      <w:r w:rsidR="00E06DC3">
        <w:rPr>
          <w:rFonts w:eastAsia="Times New Roman" w:cs="Times New Roman"/>
          <w:bCs/>
          <w:color w:val="000000" w:themeColor="text1"/>
          <w:szCs w:val="28"/>
          <w:lang w:val="nl-NL"/>
        </w:rPr>
        <w:lastRenderedPageBreak/>
        <w:t>hội, sau đó tiếp tục hưởng trợ cấp hưu trí xã hội</w:t>
      </w:r>
      <w:r w:rsidR="00021251">
        <w:rPr>
          <w:rFonts w:eastAsia="Times New Roman" w:cs="Times New Roman"/>
          <w:bCs/>
          <w:color w:val="000000" w:themeColor="text1"/>
          <w:szCs w:val="28"/>
          <w:lang w:val="nl-NL"/>
        </w:rPr>
        <w:t xml:space="preserve">. Điều này </w:t>
      </w:r>
      <w:r w:rsidR="005943DD">
        <w:rPr>
          <w:rFonts w:eastAsia="Times New Roman" w:cs="Times New Roman"/>
          <w:bCs/>
          <w:color w:val="000000" w:themeColor="text1"/>
          <w:szCs w:val="28"/>
          <w:lang w:val="nl-NL"/>
        </w:rPr>
        <w:t>càng được thể hiện rõ trong trường hợp tuổi hưởng trợ cấp hưu trí xã hội được điều chỉnh giảm sâu hơn so với hiện nay.</w:t>
      </w:r>
    </w:p>
    <w:p w14:paraId="390E440B" w14:textId="77777777" w:rsidR="00C57C8F" w:rsidRPr="00F63A5F" w:rsidRDefault="00C57C8F" w:rsidP="00C421DE">
      <w:pPr>
        <w:keepNext/>
        <w:keepLines/>
        <w:spacing w:before="120" w:line="312" w:lineRule="auto"/>
        <w:outlineLvl w:val="1"/>
        <w:rPr>
          <w:rFonts w:eastAsia="Times New Roman" w:cs="Times New Roman"/>
          <w:b/>
          <w:color w:val="000000" w:themeColor="text1"/>
          <w:lang w:val="pt-BR"/>
        </w:rPr>
      </w:pPr>
      <w:r w:rsidRPr="00F63A5F">
        <w:rPr>
          <w:rFonts w:eastAsia="Times New Roman" w:cs="Times New Roman"/>
          <w:b/>
          <w:color w:val="000000" w:themeColor="text1"/>
          <w:szCs w:val="26"/>
          <w:lang w:val="pt-BR"/>
        </w:rPr>
        <w:t xml:space="preserve">2. Chính sách 2: </w:t>
      </w:r>
      <w:r w:rsidR="007567F1" w:rsidRPr="00F63A5F">
        <w:rPr>
          <w:rFonts w:eastAsia="Times New Roman" w:cs="Times New Roman"/>
          <w:b/>
          <w:color w:val="000000" w:themeColor="text1"/>
          <w:lang w:val="pt-BR"/>
        </w:rPr>
        <w:t>Mở rộng đối tượng tham gia BHXH bắt buộc</w:t>
      </w:r>
    </w:p>
    <w:p w14:paraId="73553AA7" w14:textId="77777777" w:rsidR="007567F1" w:rsidRPr="00F63A5F" w:rsidRDefault="00C57C8F" w:rsidP="00C421DE">
      <w:pPr>
        <w:keepNext/>
        <w:keepLines/>
        <w:spacing w:before="120" w:line="312" w:lineRule="auto"/>
        <w:outlineLvl w:val="2"/>
        <w:rPr>
          <w:rFonts w:eastAsiaTheme="majorEastAsia" w:cs="Times New Roman"/>
          <w:b/>
          <w:bCs/>
          <w:i/>
          <w:noProof/>
          <w:color w:val="000000" w:themeColor="text1"/>
          <w:lang w:val="pt-BR"/>
        </w:rPr>
      </w:pPr>
      <w:r w:rsidRPr="00F63A5F">
        <w:rPr>
          <w:rFonts w:eastAsiaTheme="majorEastAsia" w:cs="Times New Roman"/>
          <w:b/>
          <w:bCs/>
          <w:i/>
          <w:noProof/>
          <w:color w:val="000000" w:themeColor="text1"/>
          <w:lang w:val="pt-BR"/>
        </w:rPr>
        <w:t>2.1. Xác định vấn đề cần giải quyết, nguyên nhân của vấn đề:</w:t>
      </w:r>
    </w:p>
    <w:p w14:paraId="27B7FEA6" w14:textId="77777777" w:rsidR="007567F1" w:rsidRPr="00F63A5F" w:rsidRDefault="007567F1" w:rsidP="00C421DE">
      <w:pPr>
        <w:spacing w:before="120" w:line="312" w:lineRule="auto"/>
        <w:rPr>
          <w:rFonts w:cs="Times New Roman"/>
          <w:color w:val="000000" w:themeColor="text1"/>
        </w:rPr>
      </w:pPr>
      <w:r w:rsidRPr="00F63A5F">
        <w:rPr>
          <w:rFonts w:cs="Times New Roman"/>
          <w:color w:val="000000" w:themeColor="text1"/>
        </w:rPr>
        <w:t>Luật BHXH số 58/2014/QH13 được Quốc hội thông qua tại kỳ họp thứ 4 Quốc hội khóa XIII với một số điểm bổ sung, điều chỉnh về đối tượng tham gia BHXH, cụ thể:</w:t>
      </w:r>
    </w:p>
    <w:p w14:paraId="58B0E205" w14:textId="77777777" w:rsidR="007567F1" w:rsidRPr="00F63A5F" w:rsidRDefault="007567F1" w:rsidP="00C421DE">
      <w:pPr>
        <w:spacing w:before="120" w:line="312" w:lineRule="auto"/>
        <w:rPr>
          <w:rFonts w:cs="Times New Roman"/>
          <w:color w:val="000000" w:themeColor="text1"/>
        </w:rPr>
      </w:pPr>
      <w:r w:rsidRPr="00F63A5F">
        <w:rPr>
          <w:rFonts w:cs="Times New Roman"/>
          <w:color w:val="000000" w:themeColor="text1"/>
        </w:rPr>
        <w:t>* Đối với BHXH bắt buộc:</w:t>
      </w:r>
    </w:p>
    <w:p w14:paraId="14DBD11B" w14:textId="77777777" w:rsidR="007567F1" w:rsidRPr="00F63A5F" w:rsidRDefault="007567F1" w:rsidP="00C421DE">
      <w:pPr>
        <w:spacing w:before="120" w:line="312" w:lineRule="auto"/>
        <w:rPr>
          <w:rFonts w:cs="Times New Roman"/>
          <w:color w:val="000000" w:themeColor="text1"/>
        </w:rPr>
      </w:pPr>
      <w:r w:rsidRPr="00F63A5F">
        <w:rPr>
          <w:rFonts w:cs="Times New Roman"/>
          <w:color w:val="000000" w:themeColor="text1"/>
        </w:rPr>
        <w:t>- Bổ sung đối tượng tham gia là người làm việc theo hợp đồng lao động có thời hạn từ đủ 01 tháng đến dưới 03 tháng (thực hiện từ 01/01/2018);</w:t>
      </w:r>
    </w:p>
    <w:p w14:paraId="4FF1B2E1" w14:textId="77777777" w:rsidR="007567F1" w:rsidRPr="00F63A5F" w:rsidRDefault="007567F1" w:rsidP="00C421DE">
      <w:pPr>
        <w:spacing w:before="120" w:line="312" w:lineRule="auto"/>
        <w:rPr>
          <w:rFonts w:cs="Times New Roman"/>
          <w:color w:val="000000" w:themeColor="text1"/>
        </w:rPr>
      </w:pPr>
      <w:r w:rsidRPr="00F63A5F">
        <w:rPr>
          <w:rFonts w:cs="Times New Roman"/>
          <w:color w:val="000000" w:themeColor="text1"/>
        </w:rPr>
        <w:t>- Bổ sung đối tượng tham gia là người hoạt động không chuyên trách ở xã, phường, thị trấn (thực hiện từ 01/01/2016);</w:t>
      </w:r>
    </w:p>
    <w:p w14:paraId="066832D1" w14:textId="77777777" w:rsidR="007567F1" w:rsidRPr="00F63A5F" w:rsidRDefault="007567F1" w:rsidP="00C421DE">
      <w:pPr>
        <w:spacing w:before="120" w:line="312" w:lineRule="auto"/>
        <w:rPr>
          <w:rFonts w:cs="Times New Roman"/>
          <w:color w:val="000000" w:themeColor="text1"/>
        </w:rPr>
      </w:pPr>
      <w:r w:rsidRPr="00F63A5F">
        <w:rPr>
          <w:rFonts w:cs="Times New Roman"/>
          <w:color w:val="000000" w:themeColor="text1"/>
        </w:rPr>
        <w:t>- Bổ sung đối tượng tham gia là người lao động là công dân nước ngoài vào làm việc tại Việt Nam có giấy phép lao động hoặc chứng chỉ hành nghề hoặc giấy phép hành nghề do cơ quan có thẩm quyền của Việt Nam cấp được tham gia BHXH bắt buộc theo quy định của Chính phủ (thực hiện từ 01/01/2018);</w:t>
      </w:r>
    </w:p>
    <w:p w14:paraId="66721D91" w14:textId="77777777" w:rsidR="007567F1" w:rsidRPr="00F63A5F" w:rsidRDefault="007567F1" w:rsidP="00C421DE">
      <w:pPr>
        <w:spacing w:before="120" w:line="312" w:lineRule="auto"/>
        <w:rPr>
          <w:rFonts w:cs="Times New Roman"/>
          <w:color w:val="000000" w:themeColor="text1"/>
        </w:rPr>
      </w:pPr>
      <w:r w:rsidRPr="00F63A5F">
        <w:rPr>
          <w:rFonts w:cs="Times New Roman"/>
          <w:color w:val="000000" w:themeColor="text1"/>
        </w:rPr>
        <w:t>* Đối với BHXH tự nguyện:</w:t>
      </w:r>
    </w:p>
    <w:p w14:paraId="42E532DF" w14:textId="77777777" w:rsidR="007567F1" w:rsidRPr="00F63A5F" w:rsidRDefault="007567F1" w:rsidP="00C421DE">
      <w:pPr>
        <w:spacing w:before="120" w:line="312" w:lineRule="auto"/>
        <w:rPr>
          <w:rFonts w:cs="Times New Roman"/>
          <w:color w:val="000000" w:themeColor="text1"/>
        </w:rPr>
      </w:pPr>
      <w:r w:rsidRPr="00F63A5F">
        <w:rPr>
          <w:rFonts w:cs="Times New Roman"/>
          <w:color w:val="000000" w:themeColor="text1"/>
        </w:rPr>
        <w:t>- Bỏ giới hạn trần tuổi đối với người tham gia BHXH tự nguyện (từ đủ 60 tuổi trở lên đối với nam và từ đủ 55 tuổi trở lên đối với nữ).</w:t>
      </w:r>
    </w:p>
    <w:p w14:paraId="6DDD5DC4" w14:textId="77777777" w:rsidR="007567F1" w:rsidRPr="00F63A5F" w:rsidRDefault="007567F1" w:rsidP="00C421DE">
      <w:pPr>
        <w:spacing w:before="120" w:line="312" w:lineRule="auto"/>
        <w:rPr>
          <w:rFonts w:cs="Times New Roman"/>
          <w:color w:val="000000" w:themeColor="text1"/>
        </w:rPr>
      </w:pPr>
      <w:r w:rsidRPr="00F63A5F">
        <w:rPr>
          <w:rFonts w:cs="Times New Roman"/>
          <w:color w:val="000000" w:themeColor="text1"/>
        </w:rPr>
        <w:t>- Thực hiện hỗ trợ tiền đóng cho người tham gia BHXH tự nguyện.</w:t>
      </w:r>
    </w:p>
    <w:p w14:paraId="6063105A" w14:textId="77777777" w:rsidR="007567F1" w:rsidRPr="00F63A5F" w:rsidRDefault="007567F1" w:rsidP="00C421DE">
      <w:pPr>
        <w:spacing w:before="120" w:line="312" w:lineRule="auto"/>
        <w:rPr>
          <w:rFonts w:cs="Times New Roman"/>
          <w:color w:val="000000" w:themeColor="text1"/>
        </w:rPr>
      </w:pPr>
      <w:r w:rsidRPr="00F63A5F">
        <w:rPr>
          <w:rFonts w:cs="Times New Roman"/>
          <w:color w:val="000000" w:themeColor="text1"/>
        </w:rPr>
        <w:t>Triển khai thực hiện Luật BHXH, trong giai đoạn 2016 -202</w:t>
      </w:r>
      <w:r w:rsidRPr="001007A4">
        <w:rPr>
          <w:rFonts w:cs="Times New Roman"/>
          <w:color w:val="000000" w:themeColor="text1"/>
        </w:rPr>
        <w:t>1</w:t>
      </w:r>
      <w:r w:rsidRPr="00F63A5F">
        <w:rPr>
          <w:rFonts w:cs="Times New Roman"/>
          <w:color w:val="000000" w:themeColor="text1"/>
        </w:rPr>
        <w:t>, công tác phát triển đối tượng tham gia BHXH đã đạt được một số kết quả như sau:</w:t>
      </w:r>
    </w:p>
    <w:p w14:paraId="5377391E" w14:textId="77777777" w:rsidR="007567F1" w:rsidRPr="00F63A5F" w:rsidRDefault="007567F1" w:rsidP="00C421DE">
      <w:pPr>
        <w:spacing w:before="120" w:line="312" w:lineRule="auto"/>
        <w:rPr>
          <w:rFonts w:cs="Times New Roman"/>
          <w:color w:val="000000" w:themeColor="text1"/>
          <w:lang w:val="pt-BR"/>
        </w:rPr>
      </w:pPr>
      <w:r w:rsidRPr="00F63A5F">
        <w:rPr>
          <w:rFonts w:cs="Times New Roman"/>
          <w:color w:val="000000" w:themeColor="text1"/>
          <w:lang w:val="pt-BR"/>
        </w:rPr>
        <w:t>* Về việc phát triển đối tượng tham gia BHXH:</w:t>
      </w:r>
    </w:p>
    <w:p w14:paraId="1FD7075F" w14:textId="77777777" w:rsidR="007567F1" w:rsidRPr="00F63A5F" w:rsidRDefault="007567F1" w:rsidP="00C421DE">
      <w:pPr>
        <w:spacing w:before="120" w:line="312" w:lineRule="auto"/>
        <w:rPr>
          <w:rFonts w:cs="Times New Roman"/>
          <w:color w:val="000000" w:themeColor="text1"/>
          <w:lang w:val="pt-BR"/>
        </w:rPr>
      </w:pPr>
      <w:r w:rsidRPr="00F63A5F">
        <w:rPr>
          <w:rFonts w:cs="Times New Roman"/>
          <w:color w:val="000000" w:themeColor="text1"/>
          <w:lang w:val="pt-BR"/>
        </w:rPr>
        <w:t>Năm 2016, số người tham gia BHXH là 13,05 triệu người, chiếm 23,8% lực lượng lao động</w:t>
      </w:r>
      <w:r w:rsidRPr="00F63A5F">
        <w:rPr>
          <w:rFonts w:cs="Times New Roman"/>
          <w:color w:val="000000" w:themeColor="text1"/>
          <w:vertAlign w:val="superscript"/>
          <w:lang w:val="pt-BR"/>
        </w:rPr>
        <w:footnoteReference w:id="24"/>
      </w:r>
      <w:r w:rsidRPr="00F63A5F">
        <w:rPr>
          <w:rFonts w:cs="Times New Roman"/>
          <w:color w:val="000000" w:themeColor="text1"/>
          <w:lang w:val="pt-BR"/>
        </w:rPr>
        <w:t>, trong đó số người tham gia BHXH bắt buộc là 12,85 triệu người, số người tham gia BHXH tự nguyện là 203 nghìn người.</w:t>
      </w:r>
    </w:p>
    <w:p w14:paraId="6E74B68F" w14:textId="0A8D379D" w:rsidR="007567F1" w:rsidRPr="00F63A5F" w:rsidRDefault="007567F1" w:rsidP="00C421DE">
      <w:pPr>
        <w:spacing w:before="120" w:line="312" w:lineRule="auto"/>
        <w:rPr>
          <w:rFonts w:cs="Times New Roman"/>
          <w:color w:val="000000" w:themeColor="text1"/>
          <w:lang w:val="pt-BR"/>
        </w:rPr>
      </w:pPr>
      <w:r w:rsidRPr="00F63A5F">
        <w:rPr>
          <w:rFonts w:cs="Times New Roman"/>
          <w:color w:val="000000" w:themeColor="text1"/>
          <w:lang w:val="pt-BR"/>
        </w:rPr>
        <w:lastRenderedPageBreak/>
        <w:t>Năm 2022, số người tham gia BHXH là 17,49 triệu người (tăng 34,02 % so với năm 2016), chiếm 3</w:t>
      </w:r>
      <w:r w:rsidR="00095B41" w:rsidRPr="00F63A5F">
        <w:rPr>
          <w:rFonts w:cs="Times New Roman"/>
          <w:color w:val="000000" w:themeColor="text1"/>
          <w:lang w:val="pt-BR"/>
        </w:rPr>
        <w:t>3</w:t>
      </w:r>
      <w:r w:rsidRPr="00F63A5F">
        <w:rPr>
          <w:rFonts w:cs="Times New Roman"/>
          <w:color w:val="000000" w:themeColor="text1"/>
          <w:lang w:val="pt-BR"/>
        </w:rPr>
        <w:t>,</w:t>
      </w:r>
      <w:r w:rsidR="00095B41" w:rsidRPr="00F63A5F">
        <w:rPr>
          <w:rFonts w:cs="Times New Roman"/>
          <w:color w:val="000000" w:themeColor="text1"/>
          <w:lang w:val="pt-BR"/>
        </w:rPr>
        <w:t>89</w:t>
      </w:r>
      <w:r w:rsidRPr="00F63A5F">
        <w:rPr>
          <w:rFonts w:cs="Times New Roman"/>
          <w:color w:val="000000" w:themeColor="text1"/>
          <w:lang w:val="pt-BR"/>
        </w:rPr>
        <w:t xml:space="preserve"> % lực lượng lao động</w:t>
      </w:r>
      <w:r w:rsidRPr="00F63A5F">
        <w:rPr>
          <w:rFonts w:cs="Times New Roman"/>
          <w:color w:val="000000" w:themeColor="text1"/>
          <w:vertAlign w:val="superscript"/>
          <w:lang w:val="pt-BR"/>
        </w:rPr>
        <w:footnoteReference w:id="25"/>
      </w:r>
      <w:r w:rsidRPr="00F63A5F">
        <w:rPr>
          <w:rFonts w:cs="Times New Roman"/>
          <w:color w:val="000000" w:themeColor="text1"/>
          <w:lang w:val="pt-BR"/>
        </w:rPr>
        <w:t>, chiếm 38,0</w:t>
      </w:r>
      <w:r w:rsidR="001F7EE1">
        <w:rPr>
          <w:rFonts w:cs="Times New Roman"/>
          <w:color w:val="000000" w:themeColor="text1"/>
          <w:lang w:val="pt-BR"/>
        </w:rPr>
        <w:t>7</w:t>
      </w:r>
      <w:r w:rsidRPr="00F63A5F">
        <w:rPr>
          <w:rFonts w:cs="Times New Roman"/>
          <w:color w:val="000000" w:themeColor="text1"/>
          <w:lang w:val="pt-BR"/>
        </w:rPr>
        <w:t xml:space="preserve"> % lực lượng lao động trong độ tuổi</w:t>
      </w:r>
      <w:r w:rsidRPr="00F63A5F">
        <w:rPr>
          <w:rFonts w:cs="Times New Roman"/>
          <w:color w:val="000000" w:themeColor="text1"/>
          <w:vertAlign w:val="superscript"/>
          <w:lang w:val="pt-BR"/>
        </w:rPr>
        <w:footnoteReference w:id="26"/>
      </w:r>
      <w:r w:rsidRPr="00F63A5F">
        <w:rPr>
          <w:rFonts w:cs="Times New Roman"/>
          <w:color w:val="000000" w:themeColor="text1"/>
          <w:lang w:val="pt-BR"/>
        </w:rPr>
        <w:t>, trong đó số người tham gia BHXH bắt buộc là 16,03 triệu người (tăng 24,74 % so với năm 2016), số người tham gia BHXH tự nguyện là 1,46 triệu người (tăng 619 % so với năm 2016).</w:t>
      </w:r>
    </w:p>
    <w:p w14:paraId="0F0F21CE" w14:textId="77777777" w:rsidR="007567F1" w:rsidRPr="00F63A5F" w:rsidRDefault="007567F1" w:rsidP="00C421DE">
      <w:pPr>
        <w:spacing w:before="120" w:line="312" w:lineRule="auto"/>
        <w:rPr>
          <w:rFonts w:cs="Times New Roman"/>
          <w:color w:val="000000" w:themeColor="text1"/>
          <w:lang w:val="pt-BR"/>
        </w:rPr>
      </w:pPr>
      <w:r w:rsidRPr="00F63A5F">
        <w:rPr>
          <w:rFonts w:cs="Times New Roman"/>
          <w:color w:val="000000" w:themeColor="text1"/>
          <w:lang w:val="pt-BR"/>
        </w:rPr>
        <w:t>Tính chung giai đoạn 2016 - 2022, tốc độ tăng trưởng bình quân số người tham gia BHXH là 5,0%/năm trong đó tốc độ tăng trưởng bình quân số người tham gia BHXH bắt buộc đạt 3,75%/năm BHXH tự nguyện đạt 38,93%/năm.</w:t>
      </w:r>
    </w:p>
    <w:p w14:paraId="52908C77" w14:textId="77777777" w:rsidR="007567F1" w:rsidRPr="00F63A5F" w:rsidRDefault="007567F1" w:rsidP="00C421DE">
      <w:pPr>
        <w:spacing w:before="120" w:line="312" w:lineRule="auto"/>
        <w:rPr>
          <w:rFonts w:cs="Times New Roman"/>
          <w:color w:val="000000" w:themeColor="text1"/>
          <w:shd w:val="clear" w:color="auto" w:fill="FFFFFF"/>
        </w:rPr>
      </w:pPr>
      <w:r w:rsidRPr="001007A4">
        <w:rPr>
          <w:rFonts w:cs="Times New Roman"/>
          <w:color w:val="000000" w:themeColor="text1"/>
          <w:shd w:val="clear" w:color="auto" w:fill="FFFFFF"/>
          <w:lang w:val="pt-BR"/>
        </w:rPr>
        <w:t xml:space="preserve">Tuy nhiên, qua tổng kết thi hành cho thấy pháp luật </w:t>
      </w:r>
      <w:r w:rsidRPr="00F63A5F">
        <w:rPr>
          <w:rFonts w:cs="Times New Roman"/>
          <w:color w:val="000000" w:themeColor="text1"/>
          <w:shd w:val="clear" w:color="auto" w:fill="FFFFFF"/>
        </w:rPr>
        <w:t xml:space="preserve">BHXH bắt buộc còn bỏ sót một số nhóm đối tượng có nhu cầu và có khả năng nhưng chưa được luật hóa để tham gia </w:t>
      </w:r>
      <w:r w:rsidRPr="001007A4">
        <w:rPr>
          <w:rFonts w:cs="Times New Roman"/>
          <w:color w:val="000000" w:themeColor="text1"/>
          <w:shd w:val="clear" w:color="auto" w:fill="FFFFFF"/>
          <w:lang w:val="pt-BR"/>
        </w:rPr>
        <w:t xml:space="preserve">bảo hiểm xã hội bắt buộc </w:t>
      </w:r>
      <w:r w:rsidRPr="00F63A5F">
        <w:rPr>
          <w:rFonts w:cs="Times New Roman"/>
          <w:color w:val="000000" w:themeColor="text1"/>
          <w:shd w:val="clear" w:color="auto" w:fill="FFFFFF"/>
        </w:rPr>
        <w:t>như chủ hộ kinh doanh cá thể, người quản lý doanh nghiệp, người quản lý điều hành hợp tác xã không hưởng tiền lương, người lao động làm việc theo chế độ linh hoạt.</w:t>
      </w:r>
    </w:p>
    <w:p w14:paraId="0E6986A7" w14:textId="77777777" w:rsidR="007567F1" w:rsidRPr="00F63A5F" w:rsidRDefault="007567F1" w:rsidP="00C421DE">
      <w:pPr>
        <w:spacing w:before="120" w:line="312" w:lineRule="auto"/>
        <w:rPr>
          <w:rFonts w:cs="Times New Roman"/>
          <w:color w:val="000000" w:themeColor="text1"/>
          <w:shd w:val="clear" w:color="auto" w:fill="FFFFFF"/>
        </w:rPr>
      </w:pPr>
      <w:r w:rsidRPr="001007A4">
        <w:rPr>
          <w:rFonts w:cs="Times New Roman"/>
          <w:color w:val="000000" w:themeColor="text1"/>
          <w:shd w:val="clear" w:color="auto" w:fill="FFFFFF"/>
        </w:rPr>
        <w:t xml:space="preserve">Hiện nay </w:t>
      </w:r>
      <w:r w:rsidRPr="00F63A5F">
        <w:rPr>
          <w:rFonts w:cs="Times New Roman"/>
          <w:color w:val="000000" w:themeColor="text1"/>
          <w:shd w:val="clear" w:color="auto" w:fill="FFFFFF"/>
        </w:rPr>
        <w:t>cả nước có hơn 5</w:t>
      </w:r>
      <w:r w:rsidRPr="001007A4">
        <w:rPr>
          <w:rFonts w:cs="Times New Roman"/>
          <w:color w:val="000000" w:themeColor="text1"/>
          <w:shd w:val="clear" w:color="auto" w:fill="FFFFFF"/>
        </w:rPr>
        <w:t>,1</w:t>
      </w:r>
      <w:r w:rsidRPr="00F63A5F">
        <w:rPr>
          <w:rFonts w:cs="Times New Roman"/>
          <w:color w:val="000000" w:themeColor="text1"/>
          <w:shd w:val="clear" w:color="auto" w:fill="FFFFFF"/>
        </w:rPr>
        <w:t xml:space="preserve"> triệu hộ kinh doanh cá thể, gấp </w:t>
      </w:r>
      <w:r w:rsidRPr="001007A4">
        <w:rPr>
          <w:rFonts w:cs="Times New Roman"/>
          <w:color w:val="000000" w:themeColor="text1"/>
          <w:shd w:val="clear" w:color="auto" w:fill="FFFFFF"/>
        </w:rPr>
        <w:t>6</w:t>
      </w:r>
      <w:r w:rsidRPr="00F63A5F">
        <w:rPr>
          <w:rFonts w:cs="Times New Roman"/>
          <w:color w:val="000000" w:themeColor="text1"/>
          <w:shd w:val="clear" w:color="auto" w:fill="FFFFFF"/>
        </w:rPr>
        <w:t xml:space="preserve"> lần số lượng doanh nghiệp. Và theo số liệu cơ quan thuế quản lý thì cả nước có hơn 1,7 triệu lượt hộ nộp thuế</w:t>
      </w:r>
      <w:r w:rsidRPr="00F63A5F">
        <w:rPr>
          <w:rFonts w:eastAsia="Times New Roman" w:cs="Times New Roman"/>
          <w:color w:val="000000" w:themeColor="text1"/>
          <w:szCs w:val="28"/>
          <w:shd w:val="clear" w:color="auto" w:fill="FFFFFF"/>
          <w:vertAlign w:val="superscript"/>
        </w:rPr>
        <w:footnoteReference w:id="27"/>
      </w:r>
      <w:r w:rsidRPr="00F63A5F">
        <w:rPr>
          <w:rFonts w:cs="Times New Roman"/>
          <w:color w:val="000000" w:themeColor="text1"/>
          <w:shd w:val="clear" w:color="auto" w:fill="FFFFFF"/>
        </w:rPr>
        <w:t>. Tuy nhiên</w:t>
      </w:r>
      <w:r w:rsidRPr="001007A4">
        <w:rPr>
          <w:rFonts w:cs="Times New Roman"/>
          <w:color w:val="000000" w:themeColor="text1"/>
          <w:shd w:val="clear" w:color="auto" w:fill="FFFFFF"/>
        </w:rPr>
        <w:t>,</w:t>
      </w:r>
      <w:r w:rsidRPr="00F63A5F">
        <w:rPr>
          <w:rFonts w:cs="Times New Roman"/>
          <w:color w:val="000000" w:themeColor="text1"/>
          <w:shd w:val="clear" w:color="auto" w:fill="FFFFFF"/>
        </w:rPr>
        <w:t xml:space="preserve"> hiện nay nhóm này chưa thuộc diện tham gia BHXH bắt buộc; chỉ có rất ít chủ hộ kinh doanh cá thể hiện đang tham gia BHXH tự nguyện.</w:t>
      </w:r>
    </w:p>
    <w:p w14:paraId="4492A075" w14:textId="77777777" w:rsidR="007567F1" w:rsidRPr="00F63A5F" w:rsidRDefault="007567F1" w:rsidP="00C421DE">
      <w:pPr>
        <w:spacing w:before="120" w:line="312" w:lineRule="auto"/>
        <w:rPr>
          <w:rFonts w:cs="Times New Roman"/>
          <w:color w:val="000000" w:themeColor="text1"/>
          <w:shd w:val="clear" w:color="auto" w:fill="FFFFFF"/>
        </w:rPr>
      </w:pPr>
      <w:r w:rsidRPr="00F63A5F">
        <w:rPr>
          <w:rFonts w:cs="Times New Roman"/>
          <w:color w:val="000000" w:themeColor="text1"/>
          <w:shd w:val="clear" w:color="auto" w:fill="FFFFFF"/>
        </w:rPr>
        <w:t xml:space="preserve">Theo Bộ Kế hoạch và Đầu tư, </w:t>
      </w:r>
      <w:r w:rsidRPr="001007A4">
        <w:rPr>
          <w:rFonts w:cs="Times New Roman"/>
          <w:color w:val="000000" w:themeColor="text1"/>
          <w:shd w:val="clear" w:color="auto" w:fill="FFFFFF"/>
        </w:rPr>
        <w:t>ước năm 2022, cả nước</w:t>
      </w:r>
      <w:r w:rsidRPr="00F63A5F">
        <w:rPr>
          <w:rFonts w:cs="Times New Roman"/>
          <w:color w:val="000000" w:themeColor="text1"/>
          <w:shd w:val="clear" w:color="auto" w:fill="FFFFFF"/>
        </w:rPr>
        <w:t xml:space="preserve"> có khoảng 2</w:t>
      </w:r>
      <w:r w:rsidRPr="001007A4">
        <w:rPr>
          <w:rFonts w:cs="Times New Roman"/>
          <w:color w:val="000000" w:themeColor="text1"/>
          <w:shd w:val="clear" w:color="auto" w:fill="FFFFFF"/>
        </w:rPr>
        <w:t>9</w:t>
      </w:r>
      <w:r w:rsidRPr="00F63A5F">
        <w:rPr>
          <w:rFonts w:cs="Times New Roman"/>
          <w:color w:val="000000" w:themeColor="text1"/>
          <w:shd w:val="clear" w:color="auto" w:fill="FFFFFF"/>
        </w:rPr>
        <w:t xml:space="preserve"> nghìn hợp tác xã hoạt động, thu hút gần 6 triệu thành viên tham gia; trong đó có </w:t>
      </w:r>
      <w:r w:rsidR="00C538AA" w:rsidRPr="001007A4">
        <w:rPr>
          <w:rFonts w:cs="Times New Roman"/>
          <w:color w:val="000000" w:themeColor="text1"/>
          <w:shd w:val="clear" w:color="auto" w:fill="FFFFFF"/>
        </w:rPr>
        <w:t xml:space="preserve">970 nghìn </w:t>
      </w:r>
      <w:r w:rsidRPr="00F63A5F">
        <w:rPr>
          <w:rFonts w:cs="Times New Roman"/>
          <w:color w:val="000000" w:themeColor="text1"/>
          <w:shd w:val="clear" w:color="auto" w:fill="FFFFFF"/>
        </w:rPr>
        <w:t>người lao động làm việc trong khu vực hợp tác xã. Tuy nhiên, theo báo cáo của cơ quan BHXH thì hiện nay mới có gần 7 nghìn hợp tác xã đăng ký tham gia BHXH bắt buộc cho khoảng 4</w:t>
      </w:r>
      <w:r w:rsidRPr="001007A4">
        <w:rPr>
          <w:rFonts w:cs="Times New Roman"/>
          <w:color w:val="000000" w:themeColor="text1"/>
          <w:shd w:val="clear" w:color="auto" w:fill="FFFFFF"/>
        </w:rPr>
        <w:t>0</w:t>
      </w:r>
      <w:r w:rsidRPr="00F63A5F">
        <w:rPr>
          <w:rFonts w:cs="Times New Roman"/>
          <w:color w:val="000000" w:themeColor="text1"/>
          <w:shd w:val="clear" w:color="auto" w:fill="FFFFFF"/>
        </w:rPr>
        <w:t xml:space="preserve"> nghìn người lao động.</w:t>
      </w:r>
    </w:p>
    <w:p w14:paraId="6FA17F15" w14:textId="42F03280" w:rsidR="007567F1" w:rsidRPr="008C6CDB" w:rsidRDefault="00962844" w:rsidP="00C421DE">
      <w:pPr>
        <w:spacing w:before="120" w:line="312" w:lineRule="auto"/>
        <w:rPr>
          <w:rFonts w:eastAsia="Times New Roman" w:cs="Times New Roman"/>
          <w:b/>
          <w:color w:val="000000" w:themeColor="text1"/>
          <w:szCs w:val="26"/>
          <w:lang w:val="pt-BR"/>
        </w:rPr>
      </w:pPr>
      <w:r w:rsidRPr="001007A4">
        <w:rPr>
          <w:rFonts w:cs="Times New Roman"/>
          <w:color w:val="000000" w:themeColor="text1"/>
          <w:shd w:val="clear" w:color="auto" w:fill="FFFFFF"/>
        </w:rPr>
        <w:t>Theo kết quả</w:t>
      </w:r>
      <w:r w:rsidR="007567F1" w:rsidRPr="00F63A5F">
        <w:rPr>
          <w:rFonts w:cs="Times New Roman"/>
          <w:color w:val="000000" w:themeColor="text1"/>
          <w:shd w:val="clear" w:color="auto" w:fill="FFFFFF"/>
        </w:rPr>
        <w:t xml:space="preserve"> khảo sát</w:t>
      </w:r>
      <w:r w:rsidR="0012488E" w:rsidRPr="001007A4">
        <w:rPr>
          <w:rFonts w:cs="Times New Roman"/>
          <w:color w:val="000000" w:themeColor="text1"/>
          <w:shd w:val="clear" w:color="auto" w:fill="FFFFFF"/>
        </w:rPr>
        <w:t xml:space="preserve"> </w:t>
      </w:r>
      <w:r w:rsidR="007567F1" w:rsidRPr="00F63A5F">
        <w:rPr>
          <w:rFonts w:cs="Times New Roman"/>
          <w:color w:val="000000" w:themeColor="text1"/>
          <w:shd w:val="clear" w:color="auto" w:fill="FFFFFF"/>
        </w:rPr>
        <w:t>tại một số địa phương, nhiều người quản lý doanh nghiệp, người quản lý điều hành hợp tác xã không hưởng tiền lương có nguyện vọng tham gia BHXH bắt buộc.</w:t>
      </w:r>
    </w:p>
    <w:p w14:paraId="21954D67" w14:textId="77777777" w:rsidR="00C57C8F" w:rsidRPr="00F63A5F" w:rsidRDefault="00C57C8F" w:rsidP="00C421DE">
      <w:pPr>
        <w:keepNext/>
        <w:keepLines/>
        <w:spacing w:before="120" w:line="312" w:lineRule="auto"/>
        <w:outlineLvl w:val="2"/>
        <w:rPr>
          <w:rFonts w:eastAsia="Times New Roman" w:cs="Times New Roman"/>
          <w:b/>
          <w:bCs/>
          <w:i/>
          <w:color w:val="000000" w:themeColor="text1"/>
        </w:rPr>
      </w:pPr>
      <w:r w:rsidRPr="00F63A5F">
        <w:rPr>
          <w:rFonts w:eastAsia="Times New Roman" w:cs="Times New Roman"/>
          <w:b/>
          <w:bCs/>
          <w:i/>
          <w:color w:val="000000" w:themeColor="text1"/>
        </w:rPr>
        <w:lastRenderedPageBreak/>
        <w:t>2.2. Mục tiêu giải quyết vấn đề:</w:t>
      </w:r>
    </w:p>
    <w:p w14:paraId="77C73D29" w14:textId="77777777" w:rsidR="00C57C8F" w:rsidRPr="00F63A5F" w:rsidRDefault="00C57C8F" w:rsidP="00C421DE">
      <w:pPr>
        <w:spacing w:before="120" w:line="312" w:lineRule="auto"/>
        <w:rPr>
          <w:rFonts w:cs="Times New Roman"/>
          <w:color w:val="000000" w:themeColor="text1"/>
          <w:lang w:val="pt-BR"/>
        </w:rPr>
      </w:pPr>
      <w:r w:rsidRPr="00F63A5F">
        <w:rPr>
          <w:rFonts w:cs="Times New Roman"/>
          <w:color w:val="000000" w:themeColor="text1"/>
          <w:lang w:val="pt-BR"/>
        </w:rPr>
        <w:t xml:space="preserve">Đạt được mục tiêu của </w:t>
      </w:r>
      <w:r w:rsidRPr="00F63A5F">
        <w:rPr>
          <w:rFonts w:cs="Times New Roman"/>
          <w:color w:val="000000" w:themeColor="text1"/>
        </w:rPr>
        <w:t>Nghị quyết số 28-NQ/TW</w:t>
      </w:r>
      <w:r w:rsidRPr="00F63A5F">
        <w:rPr>
          <w:rFonts w:cs="Times New Roman"/>
          <w:color w:val="000000" w:themeColor="text1"/>
          <w:lang w:val="pt-BR"/>
        </w:rPr>
        <w:t xml:space="preserve"> về diện bao phủ đối tượng tham gia và đối tượng thụ hưởng BHXH:</w:t>
      </w:r>
    </w:p>
    <w:p w14:paraId="31823872" w14:textId="77777777" w:rsidR="00C57C8F" w:rsidRPr="00F63A5F" w:rsidRDefault="00C57C8F" w:rsidP="00C421DE">
      <w:pPr>
        <w:spacing w:before="120" w:line="312" w:lineRule="auto"/>
        <w:rPr>
          <w:rFonts w:cs="Times New Roman"/>
          <w:color w:val="000000" w:themeColor="text1"/>
        </w:rPr>
      </w:pPr>
      <w:r w:rsidRPr="00F63A5F">
        <w:rPr>
          <w:rFonts w:cs="Times New Roman"/>
          <w:color w:val="000000" w:themeColor="text1"/>
          <w:lang w:val="pt-BR"/>
        </w:rPr>
        <w:t xml:space="preserve">- Đến năm 2025: </w:t>
      </w:r>
      <w:r w:rsidRPr="00F63A5F">
        <w:rPr>
          <w:rFonts w:cs="Times New Roman"/>
          <w:color w:val="000000" w:themeColor="text1"/>
        </w:rPr>
        <w:t xml:space="preserve">Phấn đấu </w:t>
      </w:r>
      <w:r w:rsidRPr="00F63A5F">
        <w:rPr>
          <w:rFonts w:cs="Times New Roman"/>
          <w:bCs/>
          <w:color w:val="000000" w:themeColor="text1"/>
        </w:rPr>
        <w:t>đạt</w:t>
      </w:r>
      <w:r w:rsidRPr="00F63A5F">
        <w:rPr>
          <w:rFonts w:cs="Times New Roman"/>
          <w:color w:val="000000" w:themeColor="text1"/>
        </w:rPr>
        <w:t xml:space="preserve"> khoảng 45% lực lượng lao động trong độ tuổi tham gia BHXH, trong đó nông dân và lao động khu vực phi chính thức</w:t>
      </w:r>
      <w:r w:rsidRPr="00F63A5F" w:rsidDel="0013034D">
        <w:rPr>
          <w:rFonts w:cs="Times New Roman"/>
          <w:color w:val="000000" w:themeColor="text1"/>
        </w:rPr>
        <w:t xml:space="preserve"> </w:t>
      </w:r>
      <w:r w:rsidRPr="00F63A5F">
        <w:rPr>
          <w:rFonts w:cs="Times New Roman"/>
          <w:color w:val="000000" w:themeColor="text1"/>
        </w:rPr>
        <w:t>tham gia BHXH tự nguyện chiếm khoảng 2,5% lực lượng lao động trong độ tuổi; có khoảng 55% số người sau độ tuổi nghỉ hưu được hưởng lương hưu, BHXH hằng tháng và trợ cấp hưu trí xã hội.</w:t>
      </w:r>
    </w:p>
    <w:p w14:paraId="6BBC2C47" w14:textId="77777777" w:rsidR="00C57C8F" w:rsidRPr="00F63A5F" w:rsidRDefault="00C57C8F" w:rsidP="00C421DE">
      <w:pPr>
        <w:spacing w:before="120" w:line="312" w:lineRule="auto"/>
        <w:rPr>
          <w:rFonts w:cs="Times New Roman"/>
          <w:color w:val="000000" w:themeColor="text1"/>
        </w:rPr>
      </w:pPr>
      <w:r w:rsidRPr="00F63A5F">
        <w:rPr>
          <w:rFonts w:cs="Times New Roman"/>
          <w:color w:val="000000" w:themeColor="text1"/>
          <w:lang w:eastAsia="x-none"/>
        </w:rPr>
        <w:t>- Đến năm 2030:</w:t>
      </w:r>
      <w:r w:rsidRPr="00F63A5F">
        <w:rPr>
          <w:rFonts w:cs="Times New Roman"/>
          <w:i/>
          <w:color w:val="000000" w:themeColor="text1"/>
          <w:lang w:eastAsia="x-none"/>
        </w:rPr>
        <w:t xml:space="preserve"> </w:t>
      </w:r>
      <w:r w:rsidRPr="00F63A5F">
        <w:rPr>
          <w:rFonts w:cs="Times New Roman"/>
          <w:color w:val="000000" w:themeColor="text1"/>
        </w:rPr>
        <w:t xml:space="preserve">Phấn đấu </w:t>
      </w:r>
      <w:r w:rsidRPr="00F63A5F">
        <w:rPr>
          <w:rFonts w:cs="Times New Roman"/>
          <w:bCs/>
          <w:color w:val="000000" w:themeColor="text1"/>
        </w:rPr>
        <w:t>đạt</w:t>
      </w:r>
      <w:r w:rsidRPr="00F63A5F">
        <w:rPr>
          <w:rFonts w:cs="Times New Roman"/>
          <w:color w:val="000000" w:themeColor="text1"/>
        </w:rPr>
        <w:t xml:space="preserve"> khoảng 60% lực lượng lao động trong độ tuổi tham gia BHXH, trong đó nông dân và lao động khu vực phi chính thức</w:t>
      </w:r>
      <w:r w:rsidRPr="00F63A5F" w:rsidDel="0013034D">
        <w:rPr>
          <w:rFonts w:cs="Times New Roman"/>
          <w:color w:val="000000" w:themeColor="text1"/>
        </w:rPr>
        <w:t xml:space="preserve"> </w:t>
      </w:r>
      <w:r w:rsidRPr="00F63A5F">
        <w:rPr>
          <w:rFonts w:cs="Times New Roman"/>
          <w:color w:val="000000" w:themeColor="text1"/>
        </w:rPr>
        <w:t>tham gia BHXH tự nguyện chiếm khoảng 5% lực lượng lao động trong độ tuổi; khoảng 60% số người sau độ tuổi nghỉ hưu được hưởng lương hưu, BHXH hằng tháng và trợ cấp hưu trí xã hội.</w:t>
      </w:r>
    </w:p>
    <w:p w14:paraId="2CFB88D8" w14:textId="77777777" w:rsidR="007567F1" w:rsidRPr="001007A4" w:rsidRDefault="007567F1" w:rsidP="00C421DE">
      <w:pPr>
        <w:spacing w:before="120" w:line="312" w:lineRule="auto"/>
        <w:rPr>
          <w:rFonts w:cs="Times New Roman"/>
          <w:color w:val="000000" w:themeColor="text1"/>
        </w:rPr>
      </w:pPr>
      <w:r w:rsidRPr="001007A4">
        <w:rPr>
          <w:rFonts w:cs="Times New Roman"/>
          <w:color w:val="000000" w:themeColor="text1"/>
        </w:rPr>
        <w:t>- Thể chế hóa quan điểm</w:t>
      </w:r>
      <w:r w:rsidR="000F3758" w:rsidRPr="001007A4">
        <w:rPr>
          <w:rFonts w:cs="Times New Roman"/>
          <w:color w:val="000000" w:themeColor="text1"/>
        </w:rPr>
        <w:t>, định hướng cải cách chính sách bảo hiểm xã hội tại Nghị quyết số 28-NQ/TW về mở rộng đối tượng tham gia bảo hiểm xã hội bắt buộc đối với các nhóm chủ hộ kinh doanh, người quản lý doanh nghiệp, người quản lý, điều hành hợp tác xã không hưởng tiền lương, người lao động làm việc theo chế độ linh hoạt.</w:t>
      </w:r>
    </w:p>
    <w:p w14:paraId="48BD936B" w14:textId="77777777" w:rsidR="00C57C8F" w:rsidRPr="00F63A5F" w:rsidRDefault="00C57C8F" w:rsidP="00C421DE">
      <w:pPr>
        <w:keepNext/>
        <w:keepLines/>
        <w:spacing w:before="120" w:line="312" w:lineRule="auto"/>
        <w:outlineLvl w:val="2"/>
        <w:rPr>
          <w:rFonts w:eastAsiaTheme="majorEastAsia" w:cs="Times New Roman"/>
          <w:b/>
          <w:bCs/>
          <w:i/>
          <w:color w:val="000000" w:themeColor="text1"/>
        </w:rPr>
      </w:pPr>
      <w:r w:rsidRPr="00F63A5F">
        <w:rPr>
          <w:rFonts w:eastAsiaTheme="majorEastAsia" w:cs="Times New Roman"/>
          <w:b/>
          <w:bCs/>
          <w:i/>
          <w:noProof/>
          <w:color w:val="000000" w:themeColor="text1"/>
        </w:rPr>
        <w:t xml:space="preserve">2.3. </w:t>
      </w:r>
      <w:r w:rsidR="000F3758" w:rsidRPr="001007A4">
        <w:rPr>
          <w:rFonts w:eastAsiaTheme="majorEastAsia" w:cs="Times New Roman"/>
          <w:b/>
          <w:bCs/>
          <w:i/>
          <w:color w:val="000000" w:themeColor="text1"/>
        </w:rPr>
        <w:t>G</w:t>
      </w:r>
      <w:r w:rsidRPr="00F63A5F">
        <w:rPr>
          <w:rFonts w:eastAsiaTheme="majorEastAsia" w:cs="Times New Roman"/>
          <w:b/>
          <w:bCs/>
          <w:i/>
          <w:color w:val="000000" w:themeColor="text1"/>
        </w:rPr>
        <w:t>iải pháp đề xuất để giải quyết vấn đề</w:t>
      </w:r>
    </w:p>
    <w:p w14:paraId="23C90D36" w14:textId="77777777" w:rsidR="00A3771C" w:rsidRPr="00A3771C" w:rsidRDefault="00A3771C" w:rsidP="00C421DE">
      <w:pPr>
        <w:spacing w:before="120" w:after="0" w:line="288" w:lineRule="auto"/>
        <w:ind w:firstLine="709"/>
        <w:rPr>
          <w:rFonts w:cs="Times New Roman"/>
          <w:szCs w:val="28"/>
          <w:lang w:val="es-ES"/>
        </w:rPr>
      </w:pPr>
      <w:r w:rsidRPr="00A3771C">
        <w:rPr>
          <w:rFonts w:cs="Times New Roman"/>
          <w:color w:val="000000"/>
          <w:szCs w:val="28"/>
        </w:rPr>
        <w:t xml:space="preserve">Đề xuất sửa đổi: Dự thảo Luật BHXH (sửa đổi) quy định mở rộng đối tượng chủ hộ kinh doanh (có đăng ký kinh doanh), người quản lý doanh nghiệp, người quản lý điều hành hợp tác xã không hưởng tiền lương và </w:t>
      </w:r>
      <w:r w:rsidRPr="00A3771C">
        <w:rPr>
          <w:rFonts w:cs="Times New Roman"/>
          <w:szCs w:val="28"/>
          <w:lang w:val="es-ES"/>
        </w:rPr>
        <w:t>người lao động làm việc không trọn thời gian (</w:t>
      </w:r>
      <w:r w:rsidRPr="00A3771C">
        <w:rPr>
          <w:rFonts w:cs="Times New Roman"/>
          <w:color w:val="000000"/>
          <w:szCs w:val="28"/>
        </w:rPr>
        <w:t xml:space="preserve">người lao động làm việc </w:t>
      </w:r>
      <w:r w:rsidRPr="00A3771C">
        <w:rPr>
          <w:rFonts w:cs="Times New Roman"/>
          <w:szCs w:val="28"/>
          <w:lang w:val="es-ES"/>
        </w:rPr>
        <w:t xml:space="preserve">theo chế độ linh hoạt) tham gia và thụ hưởng đầy đủ các chế độ của BHXH bắt buộc. Bên cạnh đó, tiếp thu ý kiến tham gia của các bộ, ngành, địa phương; kiến nghị của cử tri gửi tới các kỳ họp Quốc hội, </w:t>
      </w:r>
      <w:r w:rsidRPr="00A3771C">
        <w:rPr>
          <w:rFonts w:cs="Times New Roman"/>
          <w:color w:val="000000"/>
          <w:szCs w:val="28"/>
          <w:lang w:val="es-ES"/>
        </w:rPr>
        <w:t>d</w:t>
      </w:r>
      <w:r w:rsidRPr="00A3771C">
        <w:rPr>
          <w:rFonts w:cs="Times New Roman"/>
          <w:color w:val="000000"/>
          <w:szCs w:val="28"/>
        </w:rPr>
        <w:t>ự thảo Luật BHXH (sửa đổi)</w:t>
      </w:r>
      <w:r w:rsidRPr="00A3771C">
        <w:rPr>
          <w:rFonts w:cs="Times New Roman"/>
          <w:color w:val="000000"/>
          <w:szCs w:val="28"/>
          <w:lang w:val="es-ES"/>
        </w:rPr>
        <w:t xml:space="preserve"> bổ sung đối tượng tham gia BHXH bắt buộc đối với người hoạt động không chuyên trách ở thôn, tổ dân phố tương tự như đối với người hoạt động không chuyên trách ở cấp xã.</w:t>
      </w:r>
    </w:p>
    <w:p w14:paraId="730C8F41" w14:textId="77777777" w:rsidR="00A3771C" w:rsidRPr="00A3771C" w:rsidRDefault="00A3771C" w:rsidP="00C421DE">
      <w:pPr>
        <w:spacing w:before="120" w:after="0" w:line="288" w:lineRule="auto"/>
        <w:ind w:firstLine="709"/>
        <w:rPr>
          <w:rFonts w:cs="Times New Roman"/>
          <w:szCs w:val="28"/>
        </w:rPr>
      </w:pPr>
      <w:r w:rsidRPr="00A3771C">
        <w:rPr>
          <w:rFonts w:cs="Times New Roman"/>
          <w:szCs w:val="28"/>
          <w:lang w:val="es-ES"/>
        </w:rPr>
        <w:t xml:space="preserve">Việc bổ sung các đối tượng trên đảm bảo phù hợp với những quy định mới của Bộ luật Lao động, gia tăng quyền lợi khi các nhóm đối tượng này tham gia BHXH bắt buộc; thể hiện định hướng từng bước mở rộng diện bao phủ đối tượng tham gia BHXH bắt buộc đảm bảo tính khả thi trong tổ chức thực hiện. </w:t>
      </w:r>
    </w:p>
    <w:p w14:paraId="00B398B6" w14:textId="77777777" w:rsidR="00C57C8F" w:rsidRPr="00F63A5F" w:rsidRDefault="00C57C8F" w:rsidP="00C421DE">
      <w:pPr>
        <w:keepNext/>
        <w:keepLines/>
        <w:spacing w:before="120" w:line="312" w:lineRule="auto"/>
        <w:outlineLvl w:val="2"/>
        <w:rPr>
          <w:rFonts w:eastAsiaTheme="majorEastAsia" w:cs="Times New Roman"/>
          <w:b/>
          <w:bCs/>
          <w:i/>
          <w:color w:val="000000" w:themeColor="text1"/>
          <w:lang w:val="pt-BR"/>
        </w:rPr>
      </w:pPr>
      <w:r w:rsidRPr="00F63A5F">
        <w:rPr>
          <w:rFonts w:eastAsiaTheme="majorEastAsia" w:cs="Times New Roman"/>
          <w:b/>
          <w:bCs/>
          <w:i/>
          <w:color w:val="000000" w:themeColor="text1"/>
          <w:lang w:val="pt-BR"/>
        </w:rPr>
        <w:lastRenderedPageBreak/>
        <w:t xml:space="preserve">2.4. Đánh giá tác động của </w:t>
      </w:r>
      <w:r w:rsidR="00FD12EA" w:rsidRPr="00F63A5F">
        <w:rPr>
          <w:rFonts w:eastAsiaTheme="majorEastAsia" w:cs="Times New Roman"/>
          <w:b/>
          <w:bCs/>
          <w:i/>
          <w:color w:val="000000" w:themeColor="text1"/>
          <w:lang w:val="pt-BR"/>
        </w:rPr>
        <w:t>đề xuất</w:t>
      </w:r>
      <w:r w:rsidRPr="00F63A5F">
        <w:rPr>
          <w:rFonts w:eastAsiaTheme="majorEastAsia" w:cs="Times New Roman"/>
          <w:b/>
          <w:bCs/>
          <w:i/>
          <w:color w:val="000000" w:themeColor="text1"/>
          <w:lang w:val="pt-BR"/>
        </w:rPr>
        <w:t xml:space="preserve"> đối với đối tượng chịu tác động trực tiếp của chính sách và các đối tượng khác có liên quan </w:t>
      </w:r>
    </w:p>
    <w:p w14:paraId="04F63245" w14:textId="77777777" w:rsidR="00FD12EA" w:rsidRPr="00F63A5F" w:rsidRDefault="00C57C8F" w:rsidP="00C421DE">
      <w:pPr>
        <w:spacing w:before="120" w:line="312" w:lineRule="auto"/>
        <w:rPr>
          <w:rFonts w:cs="Times New Roman"/>
          <w:color w:val="000000" w:themeColor="text1"/>
          <w:lang w:val="nl-NL"/>
        </w:rPr>
      </w:pPr>
      <w:r w:rsidRPr="00F63A5F">
        <w:rPr>
          <w:rFonts w:cs="Times New Roman"/>
          <w:color w:val="000000" w:themeColor="text1"/>
          <w:lang w:val="nl-NL"/>
        </w:rPr>
        <w:t>a) Tác động kinh tế</w:t>
      </w:r>
    </w:p>
    <w:p w14:paraId="791D6446" w14:textId="77777777" w:rsidR="00A3771C" w:rsidRDefault="00C57C8F" w:rsidP="00C421DE">
      <w:pPr>
        <w:shd w:val="clear" w:color="auto" w:fill="FFFFFF"/>
        <w:tabs>
          <w:tab w:val="left" w:pos="720"/>
          <w:tab w:val="left" w:pos="1440"/>
          <w:tab w:val="left" w:pos="2160"/>
          <w:tab w:val="left" w:pos="2880"/>
          <w:tab w:val="center" w:pos="4535"/>
        </w:tabs>
        <w:spacing w:before="120" w:line="312" w:lineRule="auto"/>
        <w:rPr>
          <w:rFonts w:eastAsia="Times New Roman" w:cs="Times New Roman"/>
          <w:bCs/>
          <w:color w:val="000000" w:themeColor="text1"/>
          <w:szCs w:val="28"/>
          <w:lang w:val="nl-NL"/>
        </w:rPr>
      </w:pPr>
      <w:r w:rsidRPr="00F63A5F">
        <w:rPr>
          <w:rFonts w:eastAsia="Times New Roman" w:cs="Times New Roman"/>
          <w:bCs/>
          <w:color w:val="000000" w:themeColor="text1"/>
          <w:szCs w:val="28"/>
          <w:lang w:val="nl-NL"/>
        </w:rPr>
        <w:t>- Đối với nhà nước:</w:t>
      </w:r>
      <w:r w:rsidR="00C538AA" w:rsidRPr="00F63A5F">
        <w:rPr>
          <w:rFonts w:eastAsia="Times New Roman" w:cs="Times New Roman"/>
          <w:bCs/>
          <w:color w:val="000000" w:themeColor="text1"/>
          <w:szCs w:val="28"/>
          <w:lang w:val="nl-NL"/>
        </w:rPr>
        <w:t xml:space="preserve"> </w:t>
      </w:r>
      <w:r w:rsidR="00A3771C">
        <w:rPr>
          <w:rFonts w:eastAsia="Times New Roman" w:cs="Times New Roman"/>
          <w:bCs/>
          <w:color w:val="000000" w:themeColor="text1"/>
          <w:szCs w:val="28"/>
          <w:lang w:val="nl-NL"/>
        </w:rPr>
        <w:t>Việc bổ sung chính sách đóng các chế độ thai sản, ốm đau, tai nạn lao động – bệnh nghề nghiệp</w:t>
      </w:r>
      <w:r w:rsidR="00A3771C" w:rsidRPr="00A3771C">
        <w:t xml:space="preserve"> </w:t>
      </w:r>
      <w:r w:rsidR="00A3771C">
        <w:rPr>
          <w:rFonts w:eastAsia="Times New Roman" w:cs="Times New Roman"/>
          <w:bCs/>
          <w:color w:val="000000" w:themeColor="text1"/>
          <w:szCs w:val="28"/>
          <w:lang w:val="nl-NL"/>
        </w:rPr>
        <w:t>cho cán bộ không chuyên trách sẽ phát sinh chi ngân sách để đóng BHXH bình quân khoảng</w:t>
      </w:r>
      <w:r w:rsidR="00A3771C" w:rsidRPr="00A3771C">
        <w:rPr>
          <w:rFonts w:eastAsia="Times New Roman" w:cs="Times New Roman"/>
          <w:bCs/>
          <w:color w:val="000000" w:themeColor="text1"/>
          <w:szCs w:val="28"/>
          <w:lang w:val="nl-NL"/>
        </w:rPr>
        <w:t xml:space="preserve"> 76 tỷ đồng</w:t>
      </w:r>
      <w:r w:rsidR="00A3771C">
        <w:rPr>
          <w:rFonts w:eastAsia="Times New Roman" w:cs="Times New Roman"/>
          <w:bCs/>
          <w:color w:val="000000" w:themeColor="text1"/>
          <w:szCs w:val="28"/>
          <w:lang w:val="nl-NL"/>
        </w:rPr>
        <w:t>/năm</w:t>
      </w:r>
      <w:r w:rsidR="00A3771C" w:rsidRPr="00A3771C">
        <w:rPr>
          <w:rFonts w:eastAsia="Times New Roman" w:cs="Times New Roman"/>
          <w:bCs/>
          <w:color w:val="000000" w:themeColor="text1"/>
          <w:szCs w:val="28"/>
          <w:lang w:val="nl-NL"/>
        </w:rPr>
        <w:t>.</w:t>
      </w:r>
    </w:p>
    <w:p w14:paraId="56A079BB" w14:textId="3AEF3225" w:rsidR="00C57C8F" w:rsidRPr="00F63A5F" w:rsidRDefault="00C57C8F" w:rsidP="00C421DE">
      <w:pPr>
        <w:shd w:val="clear" w:color="auto" w:fill="FFFFFF"/>
        <w:tabs>
          <w:tab w:val="left" w:pos="720"/>
          <w:tab w:val="left" w:pos="1440"/>
          <w:tab w:val="left" w:pos="2160"/>
          <w:tab w:val="left" w:pos="2880"/>
          <w:tab w:val="center" w:pos="4535"/>
        </w:tabs>
        <w:spacing w:before="120" w:line="312" w:lineRule="auto"/>
        <w:rPr>
          <w:rFonts w:eastAsia="Times New Roman" w:cs="Times New Roman"/>
          <w:bCs/>
          <w:color w:val="000000" w:themeColor="text1"/>
          <w:szCs w:val="28"/>
          <w:lang w:val="nl-NL"/>
        </w:rPr>
      </w:pPr>
      <w:r w:rsidRPr="00F63A5F">
        <w:rPr>
          <w:rFonts w:eastAsia="Times New Roman" w:cs="Times New Roman"/>
          <w:bCs/>
          <w:color w:val="000000" w:themeColor="text1"/>
          <w:szCs w:val="28"/>
          <w:lang w:val="nl-NL"/>
        </w:rPr>
        <w:t xml:space="preserve">- Đối với quỹ BHXH: Đối tượng tham gia BHXH mở rộng sẽ làm tăng nguồn thu vào quỹ BHXH; </w:t>
      </w:r>
      <w:r w:rsidR="005065EF" w:rsidRPr="00F63A5F">
        <w:rPr>
          <w:rFonts w:eastAsia="Times New Roman" w:cs="Times New Roman"/>
          <w:bCs/>
          <w:color w:val="000000" w:themeColor="text1"/>
          <w:szCs w:val="28"/>
          <w:lang w:val="nl-NL"/>
        </w:rPr>
        <w:t xml:space="preserve">tuy nhiên </w:t>
      </w:r>
      <w:r w:rsidRPr="00F63A5F">
        <w:rPr>
          <w:rFonts w:eastAsia="Times New Roman" w:cs="Times New Roman"/>
          <w:bCs/>
          <w:color w:val="000000" w:themeColor="text1"/>
          <w:szCs w:val="28"/>
          <w:lang w:val="nl-NL"/>
        </w:rPr>
        <w:t>đồng thời làm tăng nguồn chi từ quỹ BHXH trong cả ngắn hạn, trung hạn và dài hạn.</w:t>
      </w:r>
      <w:r w:rsidR="005065EF" w:rsidRPr="00F63A5F">
        <w:rPr>
          <w:rFonts w:eastAsia="Times New Roman" w:cs="Times New Roman"/>
          <w:bCs/>
          <w:color w:val="000000" w:themeColor="text1"/>
          <w:szCs w:val="28"/>
          <w:lang w:val="nl-NL"/>
        </w:rPr>
        <w:t xml:space="preserve"> Trong trung hạn, việc gia tăng đối tượng tham gia sẽ giúp cải thiện khả năng cân đối tài chính của quỹ BHXH, trong dài hạn thì cần phải xem xét, đánh giá cụ thể hơn theo từng quỹ thành phần</w:t>
      </w:r>
      <w:r w:rsidR="0012488E">
        <w:rPr>
          <w:rFonts w:eastAsia="Times New Roman" w:cs="Times New Roman"/>
          <w:bCs/>
          <w:color w:val="000000" w:themeColor="text1"/>
          <w:szCs w:val="28"/>
          <w:lang w:val="nl-NL"/>
        </w:rPr>
        <w:t xml:space="preserve"> đặc biệt là đối với quỹ hưu trí, tử tuất </w:t>
      </w:r>
      <w:r w:rsidR="00B15D0F">
        <w:rPr>
          <w:rFonts w:eastAsia="Times New Roman" w:cs="Times New Roman"/>
          <w:bCs/>
          <w:color w:val="000000" w:themeColor="text1"/>
          <w:szCs w:val="28"/>
          <w:lang w:val="nl-NL"/>
        </w:rPr>
        <w:t>do vấn đề nợ lương hưu tiềm ẩn, số người tham gia càng nhiều, số nợ lương hưu tiềm ẩn càng lớn.</w:t>
      </w:r>
      <w:r w:rsidR="005065EF" w:rsidRPr="00F63A5F">
        <w:rPr>
          <w:rFonts w:eastAsia="Times New Roman" w:cs="Times New Roman"/>
          <w:bCs/>
          <w:color w:val="000000" w:themeColor="text1"/>
          <w:szCs w:val="28"/>
          <w:lang w:val="nl-NL"/>
        </w:rPr>
        <w:t>.</w:t>
      </w:r>
    </w:p>
    <w:p w14:paraId="656AD392" w14:textId="01E2BC8E" w:rsidR="005065EF" w:rsidRPr="00F63A5F" w:rsidRDefault="00C538AA" w:rsidP="00C421DE">
      <w:pPr>
        <w:shd w:val="clear" w:color="auto" w:fill="FFFFFF"/>
        <w:tabs>
          <w:tab w:val="left" w:pos="720"/>
          <w:tab w:val="left" w:pos="1440"/>
          <w:tab w:val="left" w:pos="2160"/>
          <w:tab w:val="left" w:pos="2880"/>
          <w:tab w:val="center" w:pos="4535"/>
        </w:tabs>
        <w:spacing w:before="120" w:line="312" w:lineRule="auto"/>
        <w:rPr>
          <w:rFonts w:eastAsia="Times New Roman" w:cs="Times New Roman"/>
          <w:bCs/>
          <w:color w:val="000000" w:themeColor="text1"/>
          <w:szCs w:val="28"/>
          <w:lang w:val="nl-NL"/>
        </w:rPr>
      </w:pPr>
      <w:r w:rsidRPr="00F63A5F">
        <w:rPr>
          <w:rFonts w:eastAsia="Times New Roman" w:cs="Times New Roman"/>
          <w:bCs/>
          <w:color w:val="000000" w:themeColor="text1"/>
          <w:szCs w:val="28"/>
          <w:lang w:val="nl-NL"/>
        </w:rPr>
        <w:t>- Đối với chủ hộ kinh doanh cá thể:</w:t>
      </w:r>
      <w:r w:rsidR="005065EF" w:rsidRPr="00F63A5F">
        <w:rPr>
          <w:rFonts w:eastAsia="Times New Roman" w:cs="Times New Roman"/>
          <w:bCs/>
          <w:color w:val="000000" w:themeColor="text1"/>
          <w:szCs w:val="28"/>
          <w:lang w:val="nl-NL"/>
        </w:rPr>
        <w:t xml:space="preserve"> Khoảng 5,1 triệu chủ hộ kinh doanh cá thể hiện nay sẽ thuộc đối tượng tham gia bảo hiểm xã hội bắt buộc. Theo đó, mỗi cá nhân chủ hộ sẽ</w:t>
      </w:r>
      <w:r w:rsidRPr="00F63A5F">
        <w:rPr>
          <w:rFonts w:eastAsia="Times New Roman" w:cs="Times New Roman"/>
          <w:bCs/>
          <w:color w:val="000000" w:themeColor="text1"/>
          <w:szCs w:val="28"/>
          <w:lang w:val="nl-NL"/>
        </w:rPr>
        <w:t xml:space="preserve"> </w:t>
      </w:r>
      <w:r w:rsidR="005065EF" w:rsidRPr="00F63A5F">
        <w:rPr>
          <w:rFonts w:eastAsia="Times New Roman" w:cs="Times New Roman"/>
          <w:bCs/>
          <w:color w:val="000000" w:themeColor="text1"/>
          <w:szCs w:val="28"/>
          <w:lang w:val="nl-NL"/>
        </w:rPr>
        <w:t>p</w:t>
      </w:r>
      <w:r w:rsidRPr="00F63A5F">
        <w:rPr>
          <w:rFonts w:eastAsia="Times New Roman" w:cs="Times New Roman"/>
          <w:bCs/>
          <w:color w:val="000000" w:themeColor="text1"/>
          <w:szCs w:val="28"/>
          <w:lang w:val="nl-NL"/>
        </w:rPr>
        <w:t>hát sinh kinh phí đóng bảo hiểm xã hội</w:t>
      </w:r>
      <w:r w:rsidR="005065EF" w:rsidRPr="00F63A5F">
        <w:rPr>
          <w:rFonts w:eastAsia="Times New Roman" w:cs="Times New Roman"/>
          <w:bCs/>
          <w:color w:val="000000" w:themeColor="text1"/>
          <w:szCs w:val="28"/>
          <w:lang w:val="nl-NL"/>
        </w:rPr>
        <w:t xml:space="preserve"> (25%,</w:t>
      </w:r>
      <w:r w:rsidRPr="00F63A5F">
        <w:rPr>
          <w:rFonts w:eastAsia="Times New Roman" w:cs="Times New Roman"/>
          <w:bCs/>
          <w:color w:val="000000" w:themeColor="text1"/>
          <w:szCs w:val="28"/>
          <w:lang w:val="nl-NL"/>
        </w:rPr>
        <w:t xml:space="preserve"> trong</w:t>
      </w:r>
      <w:r w:rsidR="005065EF" w:rsidRPr="00F63A5F">
        <w:rPr>
          <w:rFonts w:eastAsia="Times New Roman" w:cs="Times New Roman"/>
          <w:bCs/>
          <w:color w:val="000000" w:themeColor="text1"/>
          <w:szCs w:val="28"/>
          <w:lang w:val="nl-NL"/>
        </w:rPr>
        <w:t xml:space="preserve"> đó 22% vào quỹ hưu trí, tử tuất, 3% vào quỹ ốm đau, thai sản), trong </w:t>
      </w:r>
      <w:r w:rsidRPr="00F63A5F">
        <w:rPr>
          <w:rFonts w:eastAsia="Times New Roman" w:cs="Times New Roman"/>
          <w:bCs/>
          <w:color w:val="000000" w:themeColor="text1"/>
          <w:szCs w:val="28"/>
          <w:lang w:val="nl-NL"/>
        </w:rPr>
        <w:t xml:space="preserve">khoảng từ </w:t>
      </w:r>
      <w:r w:rsidR="005065EF" w:rsidRPr="00F63A5F">
        <w:rPr>
          <w:rFonts w:eastAsia="Times New Roman" w:cs="Times New Roman"/>
          <w:bCs/>
          <w:color w:val="000000" w:themeColor="text1"/>
          <w:szCs w:val="28"/>
          <w:lang w:val="nl-NL"/>
        </w:rPr>
        <w:t>500.000 đồng/tháng cho đến 9.000.000 đồng/tháng (tương đương từ 6 triệu đồng/năm đến 108 triệu đồng/năm), mức kinh phí cụ thể phụ thuộc vào mức đóng do người tham gia là chủ hộ kinh doanh lựa chọn tham gia dựa trên khả năng đóng góp. Tuy nhiên, bù lại người tham gia là chủ kinh doanh cá thể sẽ được bảo vệ khỏi những rủi ro sự kiện bảo hiểm, được hưởng các chế độ ốm đau, thai sản, hưu trí, tử tuất, mức hưởng tương đương với mức đóng góp.</w:t>
      </w:r>
      <w:r w:rsidR="0083536F">
        <w:rPr>
          <w:rFonts w:eastAsia="Times New Roman" w:cs="Times New Roman"/>
          <w:bCs/>
          <w:color w:val="000000" w:themeColor="text1"/>
          <w:szCs w:val="28"/>
          <w:lang w:val="nl-NL"/>
        </w:rPr>
        <w:t xml:space="preserve"> Ngoài ra, còn một vấn đề cần được quan tâm đó là chi phí thực hiện thủ tục hành chính</w:t>
      </w:r>
      <w:r w:rsidR="000B5B86">
        <w:rPr>
          <w:rFonts w:eastAsia="Times New Roman" w:cs="Times New Roman"/>
          <w:bCs/>
          <w:color w:val="000000" w:themeColor="text1"/>
          <w:szCs w:val="28"/>
          <w:lang w:val="nl-NL"/>
        </w:rPr>
        <w:t xml:space="preserve"> về đăng ký tham gia và đóng bảo hiểm xã hội. Do </w:t>
      </w:r>
      <w:r w:rsidR="00862BBF">
        <w:rPr>
          <w:rFonts w:eastAsia="Times New Roman" w:cs="Times New Roman"/>
          <w:bCs/>
          <w:color w:val="000000" w:themeColor="text1"/>
          <w:szCs w:val="28"/>
          <w:lang w:val="nl-NL"/>
        </w:rPr>
        <w:t>quy định trong dự thảo Luật BHXH thì chủ hộ kinh doanh cá thể sẽ</w:t>
      </w:r>
      <w:r w:rsidR="0026173B">
        <w:rPr>
          <w:rFonts w:eastAsia="Times New Roman" w:cs="Times New Roman"/>
          <w:bCs/>
          <w:color w:val="000000" w:themeColor="text1"/>
          <w:szCs w:val="28"/>
          <w:lang w:val="nl-NL"/>
        </w:rPr>
        <w:t xml:space="preserve"> phải tự đăng ký và</w:t>
      </w:r>
      <w:r w:rsidR="00862BBF">
        <w:rPr>
          <w:rFonts w:eastAsia="Times New Roman" w:cs="Times New Roman"/>
          <w:bCs/>
          <w:color w:val="000000" w:themeColor="text1"/>
          <w:szCs w:val="28"/>
          <w:lang w:val="nl-NL"/>
        </w:rPr>
        <w:t xml:space="preserve"> đóng theo từng tháng</w:t>
      </w:r>
      <w:r w:rsidR="00A4385E">
        <w:rPr>
          <w:rFonts w:eastAsia="Times New Roman" w:cs="Times New Roman"/>
          <w:bCs/>
          <w:color w:val="000000" w:themeColor="text1"/>
          <w:szCs w:val="28"/>
          <w:lang w:val="nl-NL"/>
        </w:rPr>
        <w:t>,</w:t>
      </w:r>
      <w:r w:rsidR="0026173B">
        <w:rPr>
          <w:rFonts w:eastAsia="Times New Roman" w:cs="Times New Roman"/>
          <w:bCs/>
          <w:color w:val="000000" w:themeColor="text1"/>
          <w:szCs w:val="28"/>
          <w:lang w:val="nl-NL"/>
        </w:rPr>
        <w:t xml:space="preserve"> do vậy nếu không có hình thức </w:t>
      </w:r>
      <w:r w:rsidR="00B72AC1">
        <w:rPr>
          <w:rFonts w:eastAsia="Times New Roman" w:cs="Times New Roman"/>
          <w:bCs/>
          <w:color w:val="000000" w:themeColor="text1"/>
          <w:szCs w:val="28"/>
          <w:lang w:val="nl-NL"/>
        </w:rPr>
        <w:t>đăng ký tham gia và phương thức thu tiền đóng phù hợp</w:t>
      </w:r>
      <w:r w:rsidR="00081784">
        <w:rPr>
          <w:rFonts w:eastAsia="Times New Roman" w:cs="Times New Roman"/>
          <w:bCs/>
          <w:color w:val="000000" w:themeColor="text1"/>
          <w:szCs w:val="28"/>
          <w:lang w:val="nl-NL"/>
        </w:rPr>
        <w:t xml:space="preserve"> và tiện lợi</w:t>
      </w:r>
      <w:r w:rsidR="00B72AC1">
        <w:rPr>
          <w:rFonts w:eastAsia="Times New Roman" w:cs="Times New Roman"/>
          <w:bCs/>
          <w:color w:val="000000" w:themeColor="text1"/>
          <w:szCs w:val="28"/>
          <w:lang w:val="nl-NL"/>
        </w:rPr>
        <w:t xml:space="preserve"> thì sẽ phát sinh chi phí </w:t>
      </w:r>
      <w:r w:rsidR="001C3EAB">
        <w:rPr>
          <w:rFonts w:eastAsia="Times New Roman" w:cs="Times New Roman"/>
          <w:bCs/>
          <w:color w:val="000000" w:themeColor="text1"/>
          <w:szCs w:val="28"/>
          <w:lang w:val="nl-NL"/>
        </w:rPr>
        <w:t xml:space="preserve">đánh đổi </w:t>
      </w:r>
      <w:r w:rsidR="00B72AC1">
        <w:rPr>
          <w:rFonts w:eastAsia="Times New Roman" w:cs="Times New Roman"/>
          <w:bCs/>
          <w:color w:val="000000" w:themeColor="text1"/>
          <w:szCs w:val="28"/>
          <w:lang w:val="nl-NL"/>
        </w:rPr>
        <w:t>đối với</w:t>
      </w:r>
      <w:r w:rsidR="00FB2C6A">
        <w:rPr>
          <w:rFonts w:eastAsia="Times New Roman" w:cs="Times New Roman"/>
          <w:bCs/>
          <w:color w:val="000000" w:themeColor="text1"/>
          <w:szCs w:val="28"/>
          <w:lang w:val="nl-NL"/>
        </w:rPr>
        <w:t xml:space="preserve"> mỗi</w:t>
      </w:r>
      <w:r w:rsidR="00B72AC1">
        <w:rPr>
          <w:rFonts w:eastAsia="Times New Roman" w:cs="Times New Roman"/>
          <w:bCs/>
          <w:color w:val="000000" w:themeColor="text1"/>
          <w:szCs w:val="28"/>
          <w:lang w:val="nl-NL"/>
        </w:rPr>
        <w:t xml:space="preserve"> cá nhân là chủ hộ kinh doanh cá thể trong việc thực hiện </w:t>
      </w:r>
      <w:r w:rsidR="002740C3">
        <w:rPr>
          <w:rFonts w:eastAsia="Times New Roman" w:cs="Times New Roman"/>
          <w:bCs/>
          <w:color w:val="000000" w:themeColor="text1"/>
          <w:szCs w:val="28"/>
          <w:lang w:val="nl-NL"/>
        </w:rPr>
        <w:t xml:space="preserve">quy định tham gia </w:t>
      </w:r>
      <w:r w:rsidR="00FB2C6A">
        <w:rPr>
          <w:rFonts w:eastAsia="Times New Roman" w:cs="Times New Roman"/>
          <w:bCs/>
          <w:color w:val="000000" w:themeColor="text1"/>
          <w:szCs w:val="28"/>
          <w:lang w:val="nl-NL"/>
        </w:rPr>
        <w:t>BHXH bắt buộc theo từng tháng.</w:t>
      </w:r>
      <w:r w:rsidR="00BB0CA4">
        <w:rPr>
          <w:rFonts w:eastAsia="Times New Roman" w:cs="Times New Roman"/>
          <w:bCs/>
          <w:color w:val="000000" w:themeColor="text1"/>
          <w:szCs w:val="28"/>
          <w:lang w:val="nl-NL"/>
        </w:rPr>
        <w:t xml:space="preserve"> Bởi vì không phải hộ kinh doanh nào cũng đủ lớn để có thể thuê </w:t>
      </w:r>
      <w:r w:rsidR="008D185E">
        <w:rPr>
          <w:rFonts w:eastAsia="Times New Roman" w:cs="Times New Roman"/>
          <w:bCs/>
          <w:color w:val="000000" w:themeColor="text1"/>
          <w:szCs w:val="28"/>
          <w:lang w:val="nl-NL"/>
        </w:rPr>
        <w:t>hoặc có một cá nhân đảm nhiệm các công việc liên quan đến kê khai bảo hiểm xã hội, nhân sự,...</w:t>
      </w:r>
      <w:r w:rsidR="00C31819">
        <w:rPr>
          <w:rFonts w:eastAsia="Times New Roman" w:cs="Times New Roman"/>
          <w:bCs/>
          <w:color w:val="000000" w:themeColor="text1"/>
          <w:szCs w:val="28"/>
          <w:lang w:val="nl-NL"/>
        </w:rPr>
        <w:t>mà sẽ phải tự thực hiện các thủ tục này</w:t>
      </w:r>
      <w:r w:rsidR="00D5736A">
        <w:rPr>
          <w:rFonts w:eastAsia="Times New Roman" w:cs="Times New Roman"/>
          <w:bCs/>
          <w:color w:val="000000" w:themeColor="text1"/>
          <w:szCs w:val="28"/>
          <w:lang w:val="nl-NL"/>
        </w:rPr>
        <w:t>.</w:t>
      </w:r>
      <w:r w:rsidR="004852E8">
        <w:rPr>
          <w:rFonts w:eastAsia="Times New Roman" w:cs="Times New Roman"/>
          <w:bCs/>
          <w:color w:val="000000" w:themeColor="text1"/>
          <w:szCs w:val="28"/>
          <w:lang w:val="nl-NL"/>
        </w:rPr>
        <w:t xml:space="preserve"> </w:t>
      </w:r>
    </w:p>
    <w:p w14:paraId="4E4383AC" w14:textId="77777777" w:rsidR="00C57C8F" w:rsidRPr="00F63A5F" w:rsidRDefault="005065EF" w:rsidP="00C421DE">
      <w:pPr>
        <w:shd w:val="clear" w:color="auto" w:fill="FFFFFF"/>
        <w:tabs>
          <w:tab w:val="left" w:pos="720"/>
          <w:tab w:val="left" w:pos="1440"/>
          <w:tab w:val="left" w:pos="2160"/>
          <w:tab w:val="left" w:pos="2880"/>
          <w:tab w:val="center" w:pos="4535"/>
        </w:tabs>
        <w:spacing w:before="120" w:line="312" w:lineRule="auto"/>
        <w:rPr>
          <w:rFonts w:eastAsia="Times New Roman" w:cs="Times New Roman"/>
          <w:bCs/>
          <w:color w:val="000000" w:themeColor="text1"/>
          <w:szCs w:val="28"/>
          <w:lang w:val="nl-NL"/>
        </w:rPr>
      </w:pPr>
      <w:r w:rsidRPr="00F63A5F">
        <w:rPr>
          <w:rFonts w:eastAsia="Times New Roman" w:cs="Times New Roman"/>
          <w:bCs/>
          <w:color w:val="000000" w:themeColor="text1"/>
          <w:szCs w:val="28"/>
          <w:lang w:val="nl-NL"/>
        </w:rPr>
        <w:lastRenderedPageBreak/>
        <w:t xml:space="preserve"> </w:t>
      </w:r>
      <w:r w:rsidR="00503CF2" w:rsidRPr="00F63A5F">
        <w:rPr>
          <w:rFonts w:eastAsia="Times New Roman" w:cs="Times New Roman"/>
          <w:bCs/>
          <w:color w:val="000000" w:themeColor="text1"/>
          <w:szCs w:val="28"/>
          <w:lang w:val="nl-NL"/>
        </w:rPr>
        <w:t xml:space="preserve">- Đối với </w:t>
      </w:r>
      <w:r w:rsidR="00503CF2" w:rsidRPr="001007A4">
        <w:rPr>
          <w:rFonts w:eastAsia="Calibri" w:cs="Times New Roman"/>
          <w:color w:val="000000" w:themeColor="text1"/>
          <w:lang w:val="nl-NL"/>
        </w:rPr>
        <w:t>n</w:t>
      </w:r>
      <w:r w:rsidR="00503CF2" w:rsidRPr="00F63A5F">
        <w:rPr>
          <w:rFonts w:eastAsia="Calibri" w:cs="Times New Roman"/>
          <w:color w:val="000000" w:themeColor="text1"/>
        </w:rPr>
        <w:t>gười quản lý doanh nghiệp, người quản lý điều hành hợp tác xã không hưởng tiền lương</w:t>
      </w:r>
      <w:r w:rsidR="00503CF2" w:rsidRPr="001007A4">
        <w:rPr>
          <w:rFonts w:eastAsia="Calibri" w:cs="Times New Roman"/>
          <w:color w:val="000000" w:themeColor="text1"/>
          <w:lang w:val="nl-NL"/>
        </w:rPr>
        <w:t>:</w:t>
      </w:r>
      <w:r w:rsidR="00DA048D" w:rsidRPr="001007A4">
        <w:rPr>
          <w:rFonts w:eastAsia="Calibri" w:cs="Times New Roman"/>
          <w:color w:val="000000" w:themeColor="text1"/>
          <w:lang w:val="nl-NL"/>
        </w:rPr>
        <w:t xml:space="preserve"> C</w:t>
      </w:r>
      <w:r w:rsidR="00503CF2" w:rsidRPr="001007A4">
        <w:rPr>
          <w:rFonts w:eastAsia="Calibri" w:cs="Times New Roman"/>
          <w:color w:val="000000" w:themeColor="text1"/>
          <w:lang w:val="nl-NL"/>
        </w:rPr>
        <w:t xml:space="preserve">ũng giống như đối với nhóm đối tượng chủ hộ kinh doanh cá thể, </w:t>
      </w:r>
      <w:r w:rsidR="00503CF2" w:rsidRPr="00F63A5F">
        <w:rPr>
          <w:rFonts w:eastAsia="Times New Roman" w:cs="Times New Roman"/>
          <w:bCs/>
          <w:color w:val="000000" w:themeColor="text1"/>
          <w:szCs w:val="28"/>
          <w:lang w:val="nl-NL"/>
        </w:rPr>
        <w:t>mỗi cá nhân thuộc đối tượng nêu trên sẽ phát sinh kinh phí đóng bảo hiểm xã hội (25%, trong đó 22% vào quỹ hưu trí, tử tuất, 3% vào quỹ ốm đau, thai sản), trong khoảng từ 500.000 đồng/tháng cho đến 9.000.000 đồng/tháng (tương đương từ 6 triệu đồng/năm đến 108 triệu đồng/năm), mức kinh phí cụ thể phụ thuộc vào mức đóng do người tham gia lựa chọn tham gia dựa trên khả năng đóng góp. Tuy nhiên, bù lại người tham gia sẽ được bảo vệ khỏi những rủi ro sự kiện bảo hiểm, được hưởng các chế độ ốm đau, thai sản, hưu trí, tử tuất, mức hưởng tương đương với mức đóng góp.</w:t>
      </w:r>
    </w:p>
    <w:p w14:paraId="0F1F2C16" w14:textId="77777777" w:rsidR="00503CF2" w:rsidRPr="001007A4" w:rsidRDefault="00503CF2" w:rsidP="00C421DE">
      <w:pPr>
        <w:shd w:val="clear" w:color="auto" w:fill="FFFFFF"/>
        <w:tabs>
          <w:tab w:val="left" w:pos="720"/>
          <w:tab w:val="left" w:pos="1440"/>
          <w:tab w:val="left" w:pos="2160"/>
          <w:tab w:val="left" w:pos="2880"/>
          <w:tab w:val="center" w:pos="4535"/>
        </w:tabs>
        <w:spacing w:before="120" w:line="312" w:lineRule="auto"/>
        <w:rPr>
          <w:rFonts w:eastAsia="Times New Roman" w:cs="Times New Roman"/>
          <w:bCs/>
          <w:color w:val="000000" w:themeColor="text1"/>
          <w:szCs w:val="28"/>
          <w:lang w:val="nl-NL"/>
        </w:rPr>
      </w:pPr>
      <w:r w:rsidRPr="00F63A5F">
        <w:rPr>
          <w:rFonts w:eastAsia="Times New Roman" w:cs="Times New Roman"/>
          <w:bCs/>
          <w:color w:val="000000" w:themeColor="text1"/>
          <w:szCs w:val="28"/>
          <w:lang w:val="nl-NL"/>
        </w:rPr>
        <w:t>- Đối với người làm việc không trọn thời gian: người lao động và người sử dụng lao động sẽ phải đóng vào quỹ hưu trí tử tuất (người lao động 8%; người sử dụng lao động 14%), quỹ ốm đau thai sản (người sử dụng lao động 3%) trên tiền lương của người lao động. Việc này sẽ làm phát sinh thêm chi phí cho người lao động và người sử dụng lao động. Tuy nhiên, bù lại người lao động và người sử dụng lao động đều nhận được lợi ích từ việc tham gia đóng góp vào quỹ bảo hiểm xã hội.</w:t>
      </w:r>
    </w:p>
    <w:p w14:paraId="39EB1039" w14:textId="77777777" w:rsidR="00C57C8F" w:rsidRPr="00F63A5F" w:rsidRDefault="00C57C8F" w:rsidP="00C421DE">
      <w:pPr>
        <w:spacing w:before="120" w:line="312" w:lineRule="auto"/>
        <w:rPr>
          <w:rFonts w:eastAsiaTheme="majorEastAsia" w:cs="Times New Roman"/>
          <w:color w:val="000000" w:themeColor="text1"/>
          <w:lang w:val="nl-NL"/>
        </w:rPr>
      </w:pPr>
      <w:r w:rsidRPr="00F63A5F">
        <w:rPr>
          <w:rFonts w:eastAsiaTheme="majorEastAsia" w:cs="Times New Roman"/>
          <w:color w:val="000000" w:themeColor="text1"/>
          <w:lang w:val="nl-NL"/>
        </w:rPr>
        <w:t>b) Tác động xã hội</w:t>
      </w:r>
    </w:p>
    <w:p w14:paraId="09DA3872" w14:textId="77777777" w:rsidR="00C57C8F" w:rsidRPr="00F63A5F" w:rsidRDefault="00DA048D" w:rsidP="00C421DE">
      <w:pPr>
        <w:shd w:val="clear" w:color="auto" w:fill="FFFFFF"/>
        <w:tabs>
          <w:tab w:val="left" w:pos="720"/>
          <w:tab w:val="left" w:pos="1440"/>
          <w:tab w:val="left" w:pos="2160"/>
          <w:tab w:val="left" w:pos="2880"/>
          <w:tab w:val="center" w:pos="4535"/>
        </w:tabs>
        <w:spacing w:before="120" w:line="312" w:lineRule="auto"/>
        <w:rPr>
          <w:rFonts w:eastAsia="Times New Roman" w:cs="Times New Roman"/>
          <w:bCs/>
          <w:color w:val="000000" w:themeColor="text1"/>
          <w:szCs w:val="28"/>
          <w:lang w:val="nl-NL"/>
        </w:rPr>
      </w:pPr>
      <w:r w:rsidRPr="00F63A5F">
        <w:rPr>
          <w:rFonts w:eastAsia="Times New Roman" w:cs="Times New Roman"/>
          <w:bCs/>
          <w:color w:val="000000" w:themeColor="text1"/>
          <w:szCs w:val="28"/>
          <w:lang w:val="nl-NL"/>
        </w:rPr>
        <w:t>Việc thực hiện chính sách sẽ giúp m</w:t>
      </w:r>
      <w:r w:rsidR="00C57C8F" w:rsidRPr="00F63A5F">
        <w:rPr>
          <w:rFonts w:eastAsia="Times New Roman" w:cs="Times New Roman"/>
          <w:bCs/>
          <w:color w:val="000000" w:themeColor="text1"/>
          <w:szCs w:val="28"/>
          <w:lang w:val="nl-NL"/>
        </w:rPr>
        <w:t>ở rộng diện bao phủ đối tượng tham gia</w:t>
      </w:r>
      <w:r w:rsidRPr="00F63A5F">
        <w:rPr>
          <w:rFonts w:eastAsia="Times New Roman" w:cs="Times New Roman"/>
          <w:bCs/>
          <w:color w:val="000000" w:themeColor="text1"/>
          <w:szCs w:val="28"/>
          <w:lang w:val="nl-NL"/>
        </w:rPr>
        <w:t xml:space="preserve"> BHXH bắt buộc. Đảm bảo mục tiêu phát triển đối tượng tham gia BHXH tại Nghị quyết số 28-NQ/TW, góp phần đảm bảo an sinh xã hội, hướng đến bảo hiểm xã hội toàn dân.</w:t>
      </w:r>
    </w:p>
    <w:p w14:paraId="13B429CF" w14:textId="1DF5601B" w:rsidR="00DA048D" w:rsidRPr="00F63A5F" w:rsidRDefault="00DA048D" w:rsidP="00C421DE">
      <w:pPr>
        <w:shd w:val="clear" w:color="auto" w:fill="FFFFFF"/>
        <w:tabs>
          <w:tab w:val="left" w:pos="720"/>
          <w:tab w:val="left" w:pos="1440"/>
          <w:tab w:val="left" w:pos="2160"/>
          <w:tab w:val="left" w:pos="2880"/>
          <w:tab w:val="center" w:pos="4535"/>
        </w:tabs>
        <w:spacing w:before="120" w:line="312" w:lineRule="auto"/>
        <w:rPr>
          <w:rFonts w:eastAsia="Times New Roman" w:cs="Times New Roman"/>
          <w:bCs/>
          <w:color w:val="000000" w:themeColor="text1"/>
          <w:szCs w:val="28"/>
          <w:lang w:val="nl-NL"/>
        </w:rPr>
      </w:pPr>
      <w:r w:rsidRPr="00F63A5F">
        <w:rPr>
          <w:rFonts w:eastAsia="Times New Roman" w:cs="Times New Roman"/>
          <w:bCs/>
          <w:color w:val="000000" w:themeColor="text1"/>
          <w:szCs w:val="28"/>
          <w:lang w:val="nl-NL"/>
        </w:rPr>
        <w:t xml:space="preserve">Việc quy định bắt buộc đối với chủ hộ kinh doanh cá thể có thể </w:t>
      </w:r>
      <w:r w:rsidR="002162AF">
        <w:rPr>
          <w:rFonts w:eastAsia="Times New Roman" w:cs="Times New Roman"/>
          <w:bCs/>
          <w:color w:val="000000" w:themeColor="text1"/>
          <w:szCs w:val="28"/>
          <w:lang w:val="nl-NL"/>
        </w:rPr>
        <w:t>sẽ gây phản ứng đối với các chủ hộ kinh doanh cá thể</w:t>
      </w:r>
      <w:r w:rsidR="00842FBE">
        <w:rPr>
          <w:rFonts w:eastAsia="Times New Roman" w:cs="Times New Roman"/>
          <w:bCs/>
          <w:color w:val="000000" w:themeColor="text1"/>
          <w:szCs w:val="28"/>
          <w:lang w:val="nl-NL"/>
        </w:rPr>
        <w:t xml:space="preserve">. Do điều kiện của các chủ hộ kinh doanh cá thể là khác nhau, </w:t>
      </w:r>
      <w:r w:rsidR="00D31F71">
        <w:rPr>
          <w:rFonts w:eastAsia="Times New Roman" w:cs="Times New Roman"/>
          <w:bCs/>
          <w:color w:val="000000" w:themeColor="text1"/>
          <w:szCs w:val="28"/>
          <w:lang w:val="nl-NL"/>
        </w:rPr>
        <w:t>hoạt động kinh doanh cũng khác nhau.</w:t>
      </w:r>
      <w:r w:rsidR="00E5083B">
        <w:rPr>
          <w:rFonts w:eastAsia="Times New Roman" w:cs="Times New Roman"/>
          <w:bCs/>
          <w:color w:val="000000" w:themeColor="text1"/>
          <w:szCs w:val="28"/>
          <w:lang w:val="nl-NL"/>
        </w:rPr>
        <w:t xml:space="preserve"> Hiện nay, quy định tại dự thảo Luật cũng chưa</w:t>
      </w:r>
      <w:r w:rsidR="00E43AC3">
        <w:rPr>
          <w:rFonts w:eastAsia="Times New Roman" w:cs="Times New Roman"/>
          <w:bCs/>
          <w:color w:val="000000" w:themeColor="text1"/>
          <w:szCs w:val="28"/>
          <w:lang w:val="nl-NL"/>
        </w:rPr>
        <w:t xml:space="preserve"> có sự</w:t>
      </w:r>
      <w:r w:rsidR="00E5083B">
        <w:rPr>
          <w:rFonts w:eastAsia="Times New Roman" w:cs="Times New Roman"/>
          <w:bCs/>
          <w:color w:val="000000" w:themeColor="text1"/>
          <w:szCs w:val="28"/>
          <w:lang w:val="nl-NL"/>
        </w:rPr>
        <w:t xml:space="preserve"> phân biệt giữa chủ hộ kinh doanh cá thể </w:t>
      </w:r>
      <w:r w:rsidR="00E43AC3">
        <w:rPr>
          <w:rFonts w:eastAsia="Times New Roman" w:cs="Times New Roman"/>
          <w:bCs/>
          <w:color w:val="000000" w:themeColor="text1"/>
          <w:szCs w:val="28"/>
          <w:lang w:val="nl-NL"/>
        </w:rPr>
        <w:t>đang hoạt động và không còn hoạt động.</w:t>
      </w:r>
    </w:p>
    <w:p w14:paraId="01B4AD1D" w14:textId="77777777" w:rsidR="00C57C8F" w:rsidRPr="00F63A5F" w:rsidRDefault="00C57C8F" w:rsidP="00C421DE">
      <w:pPr>
        <w:spacing w:before="120" w:line="312" w:lineRule="auto"/>
        <w:rPr>
          <w:rFonts w:eastAsiaTheme="majorEastAsia" w:cs="Times New Roman"/>
          <w:color w:val="000000" w:themeColor="text1"/>
          <w:lang w:val="nl-NL"/>
        </w:rPr>
      </w:pPr>
      <w:r w:rsidRPr="00F63A5F">
        <w:rPr>
          <w:rFonts w:eastAsiaTheme="majorEastAsia" w:cs="Times New Roman"/>
          <w:color w:val="000000" w:themeColor="text1"/>
          <w:lang w:val="nl-NL"/>
        </w:rPr>
        <w:t>c) Tác động về giới</w:t>
      </w:r>
    </w:p>
    <w:p w14:paraId="0B61ECE2" w14:textId="536620D8" w:rsidR="00C57C8F" w:rsidRPr="00F63A5F" w:rsidRDefault="00C57C8F" w:rsidP="00C421DE">
      <w:pPr>
        <w:spacing w:before="120" w:line="312" w:lineRule="auto"/>
        <w:rPr>
          <w:rFonts w:cs="Times New Roman"/>
          <w:color w:val="000000" w:themeColor="text1"/>
          <w:lang w:val="nl-NL"/>
        </w:rPr>
      </w:pPr>
      <w:r w:rsidRPr="00F63A5F">
        <w:rPr>
          <w:rFonts w:cs="Times New Roman"/>
          <w:color w:val="000000" w:themeColor="text1"/>
          <w:lang w:val="nl-NL"/>
        </w:rPr>
        <w:t>Phương án này tạo ra những tác động tích cực về giớ</w:t>
      </w:r>
      <w:r w:rsidR="00DA048D" w:rsidRPr="00F63A5F">
        <w:rPr>
          <w:rFonts w:cs="Times New Roman"/>
          <w:color w:val="000000" w:themeColor="text1"/>
          <w:lang w:val="nl-NL"/>
        </w:rPr>
        <w:t>i</w:t>
      </w:r>
      <w:r w:rsidR="00920CFB">
        <w:rPr>
          <w:rFonts w:cs="Times New Roman"/>
          <w:color w:val="000000" w:themeColor="text1"/>
          <w:lang w:val="nl-NL"/>
        </w:rPr>
        <w:t xml:space="preserve"> đặc biệt là đối với nữ giới</w:t>
      </w:r>
      <w:r w:rsidR="00DA048D" w:rsidRPr="00F63A5F">
        <w:rPr>
          <w:rFonts w:cs="Times New Roman"/>
          <w:color w:val="000000" w:themeColor="text1"/>
          <w:lang w:val="nl-NL"/>
        </w:rPr>
        <w:t>, do lao động nữ thuộc đối tượng tham gia ngoài chế độ hưu trí, tử tuất thì sẽ được hưởng chế độ ốm đau, thai sản là 02 chế độ rất quan trọng đối với nữ giới để đảm bảo thực hiện quyền, thiên chức làm mẹ của mình.</w:t>
      </w:r>
    </w:p>
    <w:p w14:paraId="46C9482F" w14:textId="77777777" w:rsidR="00C57C8F" w:rsidRPr="00F63A5F" w:rsidRDefault="00C57C8F" w:rsidP="00C421DE">
      <w:pPr>
        <w:spacing w:before="120" w:line="312" w:lineRule="auto"/>
        <w:rPr>
          <w:rFonts w:eastAsiaTheme="majorEastAsia" w:cs="Times New Roman"/>
          <w:color w:val="000000" w:themeColor="text1"/>
          <w:lang w:val="nl-NL"/>
        </w:rPr>
      </w:pPr>
      <w:r w:rsidRPr="00F63A5F">
        <w:rPr>
          <w:rFonts w:eastAsiaTheme="majorEastAsia" w:cs="Times New Roman"/>
          <w:color w:val="000000" w:themeColor="text1"/>
          <w:lang w:val="nl-NL"/>
        </w:rPr>
        <w:t>d) Tác động về thủ tục hành chính:</w:t>
      </w:r>
    </w:p>
    <w:p w14:paraId="32E318BE" w14:textId="26A1B14E" w:rsidR="00DA048D" w:rsidRPr="00F63A5F" w:rsidRDefault="00DA048D" w:rsidP="00C421DE">
      <w:pPr>
        <w:spacing w:before="120" w:line="312" w:lineRule="auto"/>
        <w:rPr>
          <w:rFonts w:eastAsiaTheme="majorEastAsia" w:cs="Times New Roman"/>
          <w:color w:val="000000" w:themeColor="text1"/>
          <w:lang w:val="nl-NL"/>
        </w:rPr>
      </w:pPr>
      <w:r w:rsidRPr="00F63A5F">
        <w:rPr>
          <w:rFonts w:eastAsiaTheme="majorEastAsia" w:cs="Times New Roman"/>
          <w:color w:val="000000" w:themeColor="text1"/>
          <w:lang w:val="nl-NL"/>
        </w:rPr>
        <w:lastRenderedPageBreak/>
        <w:t>Không phát sinh thủ tục hành chính mới.</w:t>
      </w:r>
    </w:p>
    <w:p w14:paraId="4D390E3C" w14:textId="77777777" w:rsidR="00C57C8F" w:rsidRPr="00F63A5F" w:rsidRDefault="00C57C8F" w:rsidP="00C421DE">
      <w:pPr>
        <w:spacing w:before="120" w:line="312" w:lineRule="auto"/>
        <w:rPr>
          <w:rFonts w:eastAsiaTheme="majorEastAsia" w:cs="Times New Roman"/>
          <w:color w:val="000000" w:themeColor="text1"/>
          <w:lang w:val="nl-NL"/>
        </w:rPr>
      </w:pPr>
      <w:r w:rsidRPr="00F63A5F">
        <w:rPr>
          <w:rFonts w:eastAsiaTheme="majorEastAsia" w:cs="Times New Roman"/>
          <w:color w:val="000000" w:themeColor="text1"/>
          <w:lang w:val="nl-NL"/>
        </w:rPr>
        <w:t>đ) Tác động đến hệ thống pháp luật</w:t>
      </w:r>
    </w:p>
    <w:p w14:paraId="20E3EC24" w14:textId="77777777" w:rsidR="00C57C8F" w:rsidRPr="00F63A5F" w:rsidRDefault="00C57C8F" w:rsidP="00C421DE">
      <w:pPr>
        <w:spacing w:before="120" w:line="312" w:lineRule="auto"/>
        <w:rPr>
          <w:rFonts w:eastAsiaTheme="majorEastAsia" w:cs="Times New Roman"/>
          <w:color w:val="000000" w:themeColor="text1"/>
          <w:u w:val="single"/>
          <w:lang w:val="nl-NL"/>
        </w:rPr>
      </w:pPr>
      <w:r w:rsidRPr="00F63A5F">
        <w:rPr>
          <w:rFonts w:cs="Times New Roman"/>
          <w:color w:val="000000" w:themeColor="text1"/>
        </w:rPr>
        <w:t xml:space="preserve">Phương án này </w:t>
      </w:r>
      <w:r w:rsidRPr="00F63A5F">
        <w:rPr>
          <w:rFonts w:cs="Times New Roman"/>
          <w:color w:val="000000" w:themeColor="text1"/>
          <w:lang w:val="nl-NL"/>
        </w:rPr>
        <w:t xml:space="preserve">chỉ </w:t>
      </w:r>
      <w:r w:rsidRPr="00F63A5F">
        <w:rPr>
          <w:rFonts w:cs="Times New Roman"/>
          <w:color w:val="000000" w:themeColor="text1"/>
        </w:rPr>
        <w:t xml:space="preserve">phát sinh </w:t>
      </w:r>
      <w:r w:rsidRPr="00F63A5F">
        <w:rPr>
          <w:rFonts w:cs="Times New Roman"/>
          <w:color w:val="000000" w:themeColor="text1"/>
          <w:lang w:val="nl-NL"/>
        </w:rPr>
        <w:t>các nội dung cần sửa đổi, bổ sung trong Luật BHXH 2014</w:t>
      </w:r>
      <w:r w:rsidRPr="00F63A5F">
        <w:rPr>
          <w:rFonts w:cs="Times New Roman"/>
          <w:color w:val="000000" w:themeColor="text1"/>
        </w:rPr>
        <w:t>.</w:t>
      </w:r>
    </w:p>
    <w:p w14:paraId="62E6DA79" w14:textId="74DDC345" w:rsidR="00C57C8F" w:rsidRPr="00F63A5F" w:rsidRDefault="00C57C8F" w:rsidP="00C421DE">
      <w:pPr>
        <w:pStyle w:val="Heading2"/>
        <w:spacing w:before="120" w:line="312" w:lineRule="auto"/>
        <w:rPr>
          <w:rFonts w:eastAsia="Times New Roman" w:cs="Times New Roman"/>
          <w:color w:val="000000" w:themeColor="text1"/>
          <w:lang w:val="pt-BR"/>
        </w:rPr>
      </w:pPr>
      <w:r w:rsidRPr="00F63A5F">
        <w:rPr>
          <w:rFonts w:eastAsia="Times New Roman" w:cs="Times New Roman"/>
          <w:color w:val="000000" w:themeColor="text1"/>
          <w:lang w:val="pt-BR"/>
        </w:rPr>
        <w:t>3. Chính sách 3: Mở rộng diện bao phủ đối tượng thụ hưởng BHXH (</w:t>
      </w:r>
      <w:r w:rsidR="00DB4D0C">
        <w:rPr>
          <w:rFonts w:eastAsia="Times New Roman" w:cs="Times New Roman"/>
          <w:color w:val="000000" w:themeColor="text1"/>
          <w:lang w:val="pt-BR"/>
        </w:rPr>
        <w:t xml:space="preserve">giảm điều kiện về số năm đóng để hưởng </w:t>
      </w:r>
      <w:r w:rsidRPr="00F63A5F">
        <w:rPr>
          <w:rFonts w:eastAsia="Times New Roman" w:cs="Times New Roman"/>
          <w:color w:val="000000" w:themeColor="text1"/>
          <w:lang w:val="pt-BR"/>
        </w:rPr>
        <w:t>lương hưu,</w:t>
      </w:r>
      <w:r w:rsidR="000A4164">
        <w:rPr>
          <w:rFonts w:eastAsia="Times New Roman" w:cs="Times New Roman"/>
          <w:color w:val="000000" w:themeColor="text1"/>
          <w:lang w:val="pt-BR"/>
        </w:rPr>
        <w:t xml:space="preserve"> bổ sung chế độ thai sản </w:t>
      </w:r>
      <w:r w:rsidR="0074616C">
        <w:rPr>
          <w:rFonts w:eastAsia="Times New Roman" w:cs="Times New Roman"/>
          <w:color w:val="000000" w:themeColor="text1"/>
          <w:lang w:val="pt-BR"/>
        </w:rPr>
        <w:t xml:space="preserve">trong chính sách BHXH tự nguyện, sửa đổi cách tính hưởng </w:t>
      </w:r>
      <w:r w:rsidRPr="00F63A5F">
        <w:rPr>
          <w:rFonts w:eastAsia="Times New Roman" w:cs="Times New Roman"/>
          <w:color w:val="000000" w:themeColor="text1"/>
          <w:lang w:val="pt-BR"/>
        </w:rPr>
        <w:t xml:space="preserve">BHXH </w:t>
      </w:r>
      <w:r w:rsidR="00DB4D0C">
        <w:rPr>
          <w:rFonts w:eastAsia="Times New Roman" w:cs="Times New Roman"/>
          <w:color w:val="000000" w:themeColor="text1"/>
          <w:lang w:val="pt-BR"/>
        </w:rPr>
        <w:t>một lần</w:t>
      </w:r>
      <w:r w:rsidRPr="00F63A5F">
        <w:rPr>
          <w:rFonts w:eastAsia="Times New Roman" w:cs="Times New Roman"/>
          <w:color w:val="000000" w:themeColor="text1"/>
          <w:lang w:val="pt-BR"/>
        </w:rPr>
        <w:t xml:space="preserve"> và</w:t>
      </w:r>
      <w:r w:rsidR="00DB4D0C">
        <w:rPr>
          <w:rFonts w:eastAsia="Times New Roman" w:cs="Times New Roman"/>
          <w:color w:val="000000" w:themeColor="text1"/>
          <w:lang w:val="pt-BR"/>
        </w:rPr>
        <w:t xml:space="preserve"> liên kết với tầng</w:t>
      </w:r>
      <w:r w:rsidRPr="00F63A5F">
        <w:rPr>
          <w:rFonts w:eastAsia="Times New Roman" w:cs="Times New Roman"/>
          <w:color w:val="000000" w:themeColor="text1"/>
          <w:lang w:val="pt-BR"/>
        </w:rPr>
        <w:t xml:space="preserve"> trợ cấp hưu trí xã hội)</w:t>
      </w:r>
    </w:p>
    <w:p w14:paraId="4D58330A" w14:textId="77777777" w:rsidR="00C57C8F" w:rsidRPr="001007A4" w:rsidRDefault="00C57C8F" w:rsidP="00C421DE">
      <w:pPr>
        <w:pStyle w:val="Heading3"/>
        <w:spacing w:before="120" w:line="312" w:lineRule="auto"/>
        <w:rPr>
          <w:rFonts w:cs="Times New Roman"/>
          <w:noProof/>
          <w:color w:val="000000" w:themeColor="text1"/>
          <w:lang w:val="pt-BR"/>
        </w:rPr>
      </w:pPr>
      <w:r w:rsidRPr="001007A4">
        <w:rPr>
          <w:rFonts w:cs="Times New Roman"/>
          <w:noProof/>
          <w:color w:val="000000" w:themeColor="text1"/>
          <w:lang w:val="pt-BR"/>
        </w:rPr>
        <w:t>3.1. Xác định vấn đề cần giải quyết, nguyên nhân của vấn đề:</w:t>
      </w:r>
    </w:p>
    <w:p w14:paraId="4BAAF3BA" w14:textId="77777777" w:rsidR="00C57C8F" w:rsidRPr="00F63A5F" w:rsidRDefault="00C57C8F" w:rsidP="00C421DE">
      <w:pPr>
        <w:spacing w:before="120" w:line="312" w:lineRule="auto"/>
        <w:rPr>
          <w:rFonts w:cs="Times New Roman"/>
          <w:color w:val="000000" w:themeColor="text1"/>
          <w:lang w:val="pt-BR"/>
        </w:rPr>
      </w:pPr>
      <w:r w:rsidRPr="00F63A5F">
        <w:rPr>
          <w:rFonts w:cs="Times New Roman"/>
          <w:color w:val="000000" w:themeColor="text1"/>
          <w:lang w:val="pt-BR"/>
        </w:rPr>
        <w:t xml:space="preserve">(1) </w:t>
      </w:r>
      <w:r w:rsidRPr="00F63A5F">
        <w:rPr>
          <w:rFonts w:cs="Times New Roman"/>
          <w:color w:val="000000" w:themeColor="text1"/>
        </w:rPr>
        <w:t xml:space="preserve">Luật BHXH số 58/2014/QH13 được Quốc hội thông qua tại kỳ họp thứ 4 Quốc hội khóa XIII với một số </w:t>
      </w:r>
      <w:r w:rsidRPr="00F63A5F">
        <w:rPr>
          <w:rFonts w:cs="Times New Roman"/>
          <w:color w:val="000000" w:themeColor="text1"/>
          <w:lang w:val="pt-BR"/>
        </w:rPr>
        <w:t>quy định về đối tượng hưởng lương hưu cụ thể như sau:</w:t>
      </w:r>
    </w:p>
    <w:p w14:paraId="78551264" w14:textId="77777777" w:rsidR="00C57C8F" w:rsidRPr="00F63A5F" w:rsidRDefault="00C57C8F" w:rsidP="00C421DE">
      <w:pPr>
        <w:spacing w:before="120" w:line="312" w:lineRule="auto"/>
        <w:rPr>
          <w:rFonts w:cs="Times New Roman"/>
          <w:color w:val="000000" w:themeColor="text1"/>
        </w:rPr>
      </w:pPr>
      <w:r w:rsidRPr="00F63A5F">
        <w:rPr>
          <w:rFonts w:cs="Times New Roman"/>
          <w:color w:val="000000" w:themeColor="text1"/>
        </w:rPr>
        <w:t>* Đối với BHXH bắt buộc:</w:t>
      </w:r>
    </w:p>
    <w:p w14:paraId="72AF6EC7" w14:textId="77777777" w:rsidR="00C57C8F" w:rsidRPr="00F63A5F" w:rsidRDefault="00C57C8F" w:rsidP="00C421DE">
      <w:pPr>
        <w:spacing w:before="120" w:line="312" w:lineRule="auto"/>
        <w:rPr>
          <w:rFonts w:cs="Times New Roman"/>
          <w:color w:val="000000" w:themeColor="text1"/>
          <w:lang w:val="pt-BR"/>
        </w:rPr>
      </w:pPr>
      <w:r w:rsidRPr="00F63A5F">
        <w:rPr>
          <w:rFonts w:eastAsia="Times New Roman" w:cs="Times New Roman"/>
          <w:color w:val="000000" w:themeColor="text1"/>
          <w:lang w:val="af-ZA"/>
        </w:rPr>
        <w:t xml:space="preserve">- Người lao động khi nghỉ việc </w:t>
      </w:r>
      <w:r w:rsidRPr="00F63A5F">
        <w:rPr>
          <w:rFonts w:eastAsia="Times New Roman" w:cs="Times New Roman"/>
          <w:b/>
          <w:color w:val="000000" w:themeColor="text1"/>
          <w:lang w:val="af-ZA"/>
        </w:rPr>
        <w:t>có đủ 20 năm đóng BHXH trở lên</w:t>
      </w:r>
      <w:r w:rsidRPr="00F63A5F">
        <w:rPr>
          <w:rFonts w:eastAsia="Times New Roman" w:cs="Times New Roman"/>
          <w:color w:val="000000" w:themeColor="text1"/>
          <w:lang w:val="af-ZA"/>
        </w:rPr>
        <w:t xml:space="preserve"> thì được hưởng lương hưu nếu đủ tuổi nghỉ hưu (người lao động làm việc trong điều kiện lao động bình thường: Nam đủ 60 tuổi, nữ đủ 55 tuổi)</w:t>
      </w:r>
      <w:r w:rsidRPr="00F63A5F">
        <w:rPr>
          <w:rStyle w:val="FootnoteReference"/>
          <w:rFonts w:eastAsia="Times New Roman" w:cs="Times New Roman"/>
          <w:color w:val="000000" w:themeColor="text1"/>
          <w:szCs w:val="28"/>
          <w:lang w:val="af-ZA"/>
        </w:rPr>
        <w:footnoteReference w:id="28"/>
      </w:r>
      <w:r w:rsidRPr="00F63A5F">
        <w:rPr>
          <w:rFonts w:eastAsia="Times New Roman" w:cs="Times New Roman"/>
          <w:color w:val="000000" w:themeColor="text1"/>
          <w:lang w:val="af-ZA"/>
        </w:rPr>
        <w:t xml:space="preserve">. Đối với người người lao động làm nghề hoặc công việc nặng nhọc, độc hại, nguy hiểm </w:t>
      </w:r>
      <w:r w:rsidRPr="00F63A5F">
        <w:rPr>
          <w:rFonts w:eastAsia="Times New Roman" w:cs="Times New Roman"/>
          <w:color w:val="000000" w:themeColor="text1"/>
        </w:rPr>
        <w:t>hoặc đặc biệt nặng nhọc, độc hại, nguy hiểm</w:t>
      </w:r>
      <w:r w:rsidRPr="00F63A5F">
        <w:rPr>
          <w:rFonts w:eastAsia="Times New Roman" w:cs="Times New Roman"/>
          <w:color w:val="000000" w:themeColor="text1"/>
          <w:lang w:val="af-ZA"/>
        </w:rPr>
        <w:t xml:space="preserve"> hoặc làm việc ở nơi có phụ cấp khu vực hệ số 0,7 trở lên; n</w:t>
      </w:r>
      <w:r w:rsidRPr="00F63A5F">
        <w:rPr>
          <w:rFonts w:cs="Times New Roman"/>
          <w:color w:val="000000" w:themeColor="text1"/>
          <w:lang w:val="pt-BR"/>
        </w:rPr>
        <w:t>gười lao động làm công việc khai thác than trong hầm lò; người bị nhiễm HIV/AIDS do tai nạn rủi ro nghề nghiệp; người lao động bị suy giảm khả năng lao động từ 61% trở lên và một số trường hợp khác theo quy định của Chính phủ</w:t>
      </w:r>
      <w:r w:rsidRPr="00F63A5F">
        <w:rPr>
          <w:rStyle w:val="FootnoteReference"/>
          <w:rFonts w:cs="Times New Roman"/>
          <w:color w:val="000000" w:themeColor="text1"/>
          <w:szCs w:val="28"/>
          <w:lang w:val="pt-BR"/>
        </w:rPr>
        <w:footnoteReference w:id="29"/>
      </w:r>
      <w:r w:rsidRPr="00F63A5F">
        <w:rPr>
          <w:rFonts w:cs="Times New Roman"/>
          <w:color w:val="000000" w:themeColor="text1"/>
          <w:lang w:val="pt-BR"/>
        </w:rPr>
        <w:t xml:space="preserve"> quy định tuổi nghỉ hưu thấp hơn.</w:t>
      </w:r>
    </w:p>
    <w:p w14:paraId="3DDD7FA2" w14:textId="77777777" w:rsidR="00C57C8F" w:rsidRPr="00F63A5F" w:rsidRDefault="00C57C8F" w:rsidP="00C421DE">
      <w:pPr>
        <w:spacing w:before="120" w:line="312" w:lineRule="auto"/>
        <w:rPr>
          <w:rFonts w:eastAsia="Times New Roman" w:cs="Times New Roman"/>
          <w:color w:val="000000" w:themeColor="text1"/>
          <w:lang w:val="af-ZA"/>
        </w:rPr>
      </w:pPr>
      <w:r w:rsidRPr="00F63A5F">
        <w:rPr>
          <w:rFonts w:eastAsia="Times New Roman" w:cs="Times New Roman"/>
          <w:color w:val="000000" w:themeColor="text1"/>
          <w:lang w:val="af-ZA"/>
        </w:rPr>
        <w:t>- Chưa công nhận thời gian đóng BHXH của người lao động vào quỹ BHXH của quốc gia đã ký Điều ước quốc tế về bảo hiểm xã hội với Việt Nam;</w:t>
      </w:r>
    </w:p>
    <w:p w14:paraId="75763633" w14:textId="77777777" w:rsidR="00C57C8F" w:rsidRPr="00F63A5F" w:rsidRDefault="00C57C8F" w:rsidP="00C421DE">
      <w:pPr>
        <w:spacing w:before="120" w:line="312" w:lineRule="auto"/>
        <w:rPr>
          <w:rFonts w:eastAsia="Times New Roman" w:cs="Times New Roman"/>
          <w:color w:val="000000" w:themeColor="text1"/>
          <w:lang w:val="af-ZA"/>
        </w:rPr>
      </w:pPr>
      <w:r w:rsidRPr="00F63A5F">
        <w:rPr>
          <w:rFonts w:eastAsia="Times New Roman" w:cs="Times New Roman"/>
          <w:color w:val="000000" w:themeColor="text1"/>
          <w:lang w:val="af-ZA"/>
        </w:rPr>
        <w:t>- Chưa có căn cứ (công thức) chi trả lương hưu cho người lao động đóng BHXH tại Việt Nam (vào quỹ BHXH của Việt Nam) theo Điều ước quốc tế ký giữa Chính phủ Việt Nam và Chính phủ quốc gia đối tác mà thời gian đóng BHXH tại Việt Nam ngắn hơn thời gian đóng BHXH tối thiểu để hưởng lương hưu của Việt Nam;</w:t>
      </w:r>
    </w:p>
    <w:p w14:paraId="530A4640" w14:textId="77777777" w:rsidR="00C57C8F" w:rsidRPr="00F63A5F" w:rsidRDefault="00C57C8F" w:rsidP="00C421DE">
      <w:pPr>
        <w:spacing w:before="120" w:line="312" w:lineRule="auto"/>
        <w:rPr>
          <w:rFonts w:eastAsia="Times New Roman" w:cs="Times New Roman"/>
          <w:color w:val="000000" w:themeColor="text1"/>
          <w:lang w:val="af-ZA"/>
        </w:rPr>
      </w:pPr>
      <w:r w:rsidRPr="00F63A5F">
        <w:rPr>
          <w:rFonts w:eastAsia="Times New Roman" w:cs="Times New Roman"/>
          <w:color w:val="000000" w:themeColor="text1"/>
          <w:lang w:val="af-ZA"/>
        </w:rPr>
        <w:lastRenderedPageBreak/>
        <w:t xml:space="preserve">- </w:t>
      </w:r>
      <w:r w:rsidRPr="00F63A5F">
        <w:rPr>
          <w:rFonts w:cs="Times New Roman"/>
          <w:color w:val="000000" w:themeColor="text1"/>
          <w:lang w:val="pt-BR"/>
        </w:rPr>
        <w:t>Người lao động thuộc lực lượng vũ trang</w:t>
      </w:r>
      <w:r w:rsidRPr="00F63A5F">
        <w:rPr>
          <w:rFonts w:eastAsia="Times New Roman" w:cs="Times New Roman"/>
          <w:color w:val="000000" w:themeColor="text1"/>
          <w:lang w:val="af-ZA"/>
        </w:rPr>
        <w:t xml:space="preserve"> quy định tuổi nghỉ hưu thấp hơn và theo quy định của Luật Sĩ quan Quân đội nhân dân Việt Nam, Luật Công an nhân dân, Luật Cơ yếu, Luật Quân nhân chuyên nghiệp, công nhân và viên chức quốc phòng.</w:t>
      </w:r>
    </w:p>
    <w:p w14:paraId="4C35EBAD" w14:textId="77777777" w:rsidR="00C57C8F" w:rsidRPr="00F63A5F" w:rsidRDefault="00C57C8F" w:rsidP="00C421DE">
      <w:pPr>
        <w:spacing w:before="120" w:line="312" w:lineRule="auto"/>
        <w:rPr>
          <w:rFonts w:eastAsia="Times New Roman" w:cs="Times New Roman"/>
          <w:color w:val="000000" w:themeColor="text1"/>
          <w:spacing w:val="-2"/>
          <w:lang w:val="af-ZA"/>
        </w:rPr>
      </w:pPr>
      <w:r w:rsidRPr="00F63A5F">
        <w:rPr>
          <w:rFonts w:eastAsia="Times New Roman" w:cs="Times New Roman"/>
          <w:color w:val="000000" w:themeColor="text1"/>
          <w:spacing w:val="-2"/>
          <w:lang w:val="af-ZA"/>
        </w:rPr>
        <w:t xml:space="preserve">- </w:t>
      </w:r>
      <w:r w:rsidRPr="00F63A5F">
        <w:rPr>
          <w:rFonts w:cs="Times New Roman"/>
          <w:color w:val="000000" w:themeColor="text1"/>
          <w:spacing w:val="-2"/>
          <w:lang w:val="pt-BR"/>
        </w:rPr>
        <w:t xml:space="preserve">Lao động nữ là người hoạt động chuyên trách hoặc không chuyên trách ở xã, phường, thị trấn tham gia BHXH khi nghỉ việc mà có từ đủ 15 năm đến dưới 20 năm đóng BHXH và đủ tuổi nghỉ hưu thì cũng được hưởng lương hưu.                                                        </w:t>
      </w:r>
    </w:p>
    <w:p w14:paraId="4B9F314D" w14:textId="77777777" w:rsidR="00C57C8F" w:rsidRPr="00F63A5F" w:rsidRDefault="00C57C8F" w:rsidP="00C421DE">
      <w:pPr>
        <w:spacing w:before="120" w:line="312" w:lineRule="auto"/>
        <w:rPr>
          <w:rFonts w:cs="Times New Roman"/>
          <w:color w:val="000000" w:themeColor="text1"/>
        </w:rPr>
      </w:pPr>
      <w:r w:rsidRPr="00F63A5F">
        <w:rPr>
          <w:rFonts w:cs="Times New Roman"/>
          <w:color w:val="000000" w:themeColor="text1"/>
        </w:rPr>
        <w:t>* Đối với BHXH tự nguyện:</w:t>
      </w:r>
    </w:p>
    <w:p w14:paraId="35332E91" w14:textId="77777777" w:rsidR="00C57C8F" w:rsidRPr="00F63A5F" w:rsidRDefault="00C57C8F" w:rsidP="00C421DE">
      <w:pPr>
        <w:spacing w:before="120" w:line="312" w:lineRule="auto"/>
        <w:rPr>
          <w:rFonts w:eastAsia="Times New Roman" w:cs="Times New Roman"/>
          <w:color w:val="000000" w:themeColor="text1"/>
          <w:spacing w:val="-4"/>
          <w:lang w:val="af-ZA"/>
        </w:rPr>
      </w:pPr>
      <w:r w:rsidRPr="00F63A5F">
        <w:rPr>
          <w:rFonts w:cs="Times New Roman"/>
          <w:color w:val="000000" w:themeColor="text1"/>
        </w:rPr>
        <w:t xml:space="preserve">- Người lao động có </w:t>
      </w:r>
      <w:r w:rsidRPr="00F63A5F">
        <w:rPr>
          <w:rFonts w:eastAsia="Times New Roman" w:cs="Times New Roman"/>
          <w:color w:val="000000" w:themeColor="text1"/>
          <w:spacing w:val="-4"/>
          <w:lang w:val="af-ZA"/>
        </w:rPr>
        <w:t>đủ 20 năm đóng BHXH trở lên và nam đủ 60 tuổi, nữ đủ 55 tuổi</w:t>
      </w:r>
      <w:r w:rsidRPr="00F63A5F">
        <w:rPr>
          <w:rStyle w:val="FootnoteReference"/>
          <w:rFonts w:eastAsia="Times New Roman" w:cs="Times New Roman"/>
          <w:color w:val="000000" w:themeColor="text1"/>
          <w:spacing w:val="-4"/>
          <w:szCs w:val="28"/>
          <w:lang w:val="af-ZA"/>
        </w:rPr>
        <w:footnoteReference w:id="30"/>
      </w:r>
      <w:r w:rsidRPr="00F63A5F">
        <w:rPr>
          <w:rFonts w:eastAsia="Times New Roman" w:cs="Times New Roman"/>
          <w:color w:val="000000" w:themeColor="text1"/>
          <w:spacing w:val="-4"/>
          <w:lang w:val="af-ZA"/>
        </w:rPr>
        <w:t>;</w:t>
      </w:r>
    </w:p>
    <w:p w14:paraId="74FF0777" w14:textId="77777777" w:rsidR="00C57C8F" w:rsidRPr="00F63A5F" w:rsidRDefault="00C57C8F" w:rsidP="00C421DE">
      <w:pPr>
        <w:spacing w:before="120" w:line="312" w:lineRule="auto"/>
        <w:rPr>
          <w:rFonts w:cs="Times New Roman"/>
          <w:color w:val="000000" w:themeColor="text1"/>
        </w:rPr>
      </w:pPr>
      <w:r w:rsidRPr="00F63A5F">
        <w:rPr>
          <w:rFonts w:eastAsia="Times New Roman" w:cs="Times New Roman"/>
          <w:color w:val="000000" w:themeColor="text1"/>
          <w:spacing w:val="-4"/>
          <w:lang w:val="af-ZA"/>
        </w:rPr>
        <w:t>- Người lao động đã đủ điều kiện về tuổi theo quy định nhưng thời gian đóng BHXH chưa đủ 20 năm thì được đóng cho đến khi đủ 20 năm để hưởng lương hưu.</w:t>
      </w:r>
    </w:p>
    <w:p w14:paraId="76CE4994" w14:textId="77777777" w:rsidR="00C57C8F" w:rsidRPr="00F63A5F" w:rsidRDefault="00C57C8F" w:rsidP="00C421DE">
      <w:pPr>
        <w:spacing w:before="120" w:line="312" w:lineRule="auto"/>
        <w:rPr>
          <w:rFonts w:cs="Times New Roman"/>
          <w:color w:val="000000" w:themeColor="text1"/>
        </w:rPr>
      </w:pPr>
      <w:r w:rsidRPr="00F63A5F">
        <w:rPr>
          <w:rFonts w:cs="Times New Roman"/>
          <w:color w:val="000000" w:themeColor="text1"/>
        </w:rPr>
        <w:t>(2) Theo Luật BHXH và Nghị quyết số 93/2015/QH13 ngày 22 tháng 6 năm 2015 của Quốc hội về việc thực hiện chính sách hưởng BHXH một lần đối với người lao động quy định người lao động mà có yêu cầu thì được hưởng BHXH một lần nếu thuộc một trong các trường hợp sau đây:</w:t>
      </w:r>
    </w:p>
    <w:p w14:paraId="62E99B97" w14:textId="77777777" w:rsidR="00C57C8F" w:rsidRPr="00F63A5F" w:rsidRDefault="00C57C8F" w:rsidP="00C421DE">
      <w:pPr>
        <w:spacing w:before="120" w:line="312" w:lineRule="auto"/>
        <w:rPr>
          <w:rFonts w:cs="Times New Roman"/>
          <w:color w:val="000000" w:themeColor="text1"/>
        </w:rPr>
      </w:pPr>
      <w:r w:rsidRPr="00F63A5F">
        <w:rPr>
          <w:rFonts w:cs="Times New Roman"/>
          <w:color w:val="000000" w:themeColor="text1"/>
        </w:rPr>
        <w:t>- Đủ tuổi hưởng lương hưu theo quy định mà chưa đủ 20 năm đóng BHXH hoặc theo quy định tại Khoản 3 Điều 54 của Luật BHXH mà chưa đủ 15 năm đóng BHXH và không tiếp tục tham gia BHXH tự nguyện.</w:t>
      </w:r>
    </w:p>
    <w:p w14:paraId="3702CE31" w14:textId="77777777" w:rsidR="00C57C8F" w:rsidRPr="00F63A5F" w:rsidRDefault="00C57C8F" w:rsidP="00C421DE">
      <w:pPr>
        <w:spacing w:before="120" w:line="312" w:lineRule="auto"/>
        <w:rPr>
          <w:rFonts w:cs="Times New Roman"/>
          <w:color w:val="000000" w:themeColor="text1"/>
        </w:rPr>
      </w:pPr>
      <w:r w:rsidRPr="00F63A5F">
        <w:rPr>
          <w:rFonts w:cs="Times New Roman"/>
          <w:color w:val="000000" w:themeColor="text1"/>
        </w:rPr>
        <w:t>- Sau một năm nghỉ việc mà chưa đủ 20 năm đóng BHXH và không tiếp tục đóng BHXH;</w:t>
      </w:r>
    </w:p>
    <w:p w14:paraId="01ACFB95" w14:textId="77777777" w:rsidR="00C57C8F" w:rsidRPr="00F63A5F" w:rsidRDefault="00C57C8F" w:rsidP="00C421DE">
      <w:pPr>
        <w:spacing w:before="120" w:line="312" w:lineRule="auto"/>
        <w:rPr>
          <w:rFonts w:cs="Times New Roman"/>
          <w:color w:val="000000" w:themeColor="text1"/>
        </w:rPr>
      </w:pPr>
      <w:r w:rsidRPr="00F63A5F">
        <w:rPr>
          <w:rFonts w:cs="Times New Roman"/>
          <w:color w:val="000000" w:themeColor="text1"/>
        </w:rPr>
        <w:t>- Ra nước ngoài để định cư;</w:t>
      </w:r>
    </w:p>
    <w:p w14:paraId="643C2512" w14:textId="77777777" w:rsidR="00C57C8F" w:rsidRPr="00F63A5F" w:rsidRDefault="00C57C8F" w:rsidP="00C421DE">
      <w:pPr>
        <w:spacing w:before="120" w:line="312" w:lineRule="auto"/>
        <w:rPr>
          <w:rFonts w:cs="Times New Roman"/>
          <w:color w:val="000000" w:themeColor="text1"/>
        </w:rPr>
      </w:pPr>
      <w:r w:rsidRPr="00F63A5F">
        <w:rPr>
          <w:rFonts w:cs="Times New Roman"/>
          <w:color w:val="000000" w:themeColor="text1"/>
        </w:rPr>
        <w:t>- Người đang bị mắc một trong những bệnh nguy hiểm đến tính mạng như ung thư, bại liệt, xơ gan cổ chướng, phong, lao nặng, nhiễm HIV đã chuyển sang giai đoạn AIDS và những bệnh khác theo quy định của Bộ Y tế;</w:t>
      </w:r>
    </w:p>
    <w:p w14:paraId="7267083E" w14:textId="77777777" w:rsidR="00C57C8F" w:rsidRPr="00F63A5F" w:rsidRDefault="00C57C8F" w:rsidP="00C421DE">
      <w:pPr>
        <w:spacing w:before="120" w:line="312" w:lineRule="auto"/>
        <w:rPr>
          <w:rFonts w:cs="Times New Roman"/>
          <w:color w:val="000000" w:themeColor="text1"/>
        </w:rPr>
      </w:pPr>
      <w:r w:rsidRPr="00F63A5F">
        <w:rPr>
          <w:rFonts w:cs="Times New Roman"/>
          <w:color w:val="000000" w:themeColor="text1"/>
        </w:rPr>
        <w:t>(3) Theo quy định của Luật Người cao tuổi và các văn bản quy định chi tiết</w:t>
      </w:r>
      <w:r w:rsidRPr="00F63A5F">
        <w:rPr>
          <w:rStyle w:val="FootnoteReference"/>
          <w:rFonts w:cs="Times New Roman"/>
          <w:color w:val="000000" w:themeColor="text1"/>
          <w:szCs w:val="28"/>
          <w:lang w:val="en-US"/>
        </w:rPr>
        <w:footnoteReference w:id="31"/>
      </w:r>
      <w:r w:rsidRPr="00F63A5F">
        <w:rPr>
          <w:rFonts w:cs="Times New Roman"/>
          <w:color w:val="000000" w:themeColor="text1"/>
        </w:rPr>
        <w:t>, quy định “Người từ đủ 80 tuổi trở lên</w:t>
      </w:r>
      <w:r w:rsidRPr="00F63A5F">
        <w:rPr>
          <w:rStyle w:val="FootnoteReference"/>
          <w:rFonts w:cs="Times New Roman"/>
          <w:color w:val="000000" w:themeColor="text1"/>
          <w:szCs w:val="28"/>
          <w:lang w:val="en-US"/>
        </w:rPr>
        <w:footnoteReference w:id="32"/>
      </w:r>
      <w:r w:rsidRPr="00F63A5F">
        <w:rPr>
          <w:rFonts w:cs="Times New Roman"/>
          <w:color w:val="000000" w:themeColor="text1"/>
        </w:rPr>
        <w:t xml:space="preserve"> mà không có lương hưu, trợ cấp </w:t>
      </w:r>
      <w:r w:rsidRPr="00F63A5F">
        <w:rPr>
          <w:rFonts w:cs="Times New Roman"/>
          <w:color w:val="000000" w:themeColor="text1"/>
        </w:rPr>
        <w:lastRenderedPageBreak/>
        <w:t>BHXH hằng tháng, trợ cấp xã hội hằng tháng thì được hưởng trợ cấp xã hội hằng tháng.</w:t>
      </w:r>
    </w:p>
    <w:p w14:paraId="07C72026" w14:textId="57E162E5" w:rsidR="00C57C8F" w:rsidRPr="00F63A5F" w:rsidRDefault="00C57C8F" w:rsidP="00C421DE">
      <w:pPr>
        <w:spacing w:before="120" w:line="312" w:lineRule="auto"/>
        <w:rPr>
          <w:rFonts w:cs="Times New Roman"/>
          <w:color w:val="000000" w:themeColor="text1"/>
        </w:rPr>
      </w:pPr>
      <w:r w:rsidRPr="00F63A5F">
        <w:rPr>
          <w:rFonts w:cs="Times New Roman"/>
          <w:color w:val="000000" w:themeColor="text1"/>
        </w:rPr>
        <w:t>Triển khai quy định của Luật BHXH 2014, giai đoạn 2016 -2020 mỗi năm có khoảng 120 nghìn người được giải quyết hưởng lương hưu hằng tháng. Tính đến hết năm 2020, có khoảng hơn 3,2 triệu người hưởng lương hưu và trợ cấp BHXH hằng tháng, trong đó hưởng lương hưu khoảng hơn 2,6 triệu người hưởng lương hưu. Ngoài ra, thực hiện quy định của Luật Người cao tuổi đến thời điểm hiện tại đã có khoảng 1,</w:t>
      </w:r>
      <w:r w:rsidR="002045AC" w:rsidRPr="001007A4">
        <w:rPr>
          <w:rFonts w:cs="Times New Roman"/>
          <w:color w:val="000000" w:themeColor="text1"/>
        </w:rPr>
        <w:t>8</w:t>
      </w:r>
      <w:r w:rsidRPr="00F63A5F">
        <w:rPr>
          <w:rFonts w:cs="Times New Roman"/>
          <w:color w:val="000000" w:themeColor="text1"/>
        </w:rPr>
        <w:t xml:space="preserve"> triệu người được hưởng trợ cấp xã hội hằng tháng đối với cao tuổi mà không có lương hưu, trợ cấp BHXH hằng tháng, trợ cấp xã hội hằng tháng. Như vậy, hiện nay tổng số người hưởng lương hưu, trợ cấp BHXH hằng tháng, trợ cấp xã hội hằng tháng đối với người cao tuổi là hơn </w:t>
      </w:r>
      <w:r w:rsidR="00071FB0" w:rsidRPr="001007A4">
        <w:rPr>
          <w:rFonts w:cs="Times New Roman"/>
          <w:color w:val="000000" w:themeColor="text1"/>
        </w:rPr>
        <w:t>5</w:t>
      </w:r>
      <w:r w:rsidRPr="00F63A5F">
        <w:rPr>
          <w:rFonts w:cs="Times New Roman"/>
          <w:color w:val="000000" w:themeColor="text1"/>
        </w:rPr>
        <w:t>,</w:t>
      </w:r>
      <w:r w:rsidR="00071FB0" w:rsidRPr="001007A4">
        <w:rPr>
          <w:rFonts w:cs="Times New Roman"/>
          <w:color w:val="000000" w:themeColor="text1"/>
        </w:rPr>
        <w:t>1</w:t>
      </w:r>
      <w:r w:rsidRPr="00F63A5F">
        <w:rPr>
          <w:rFonts w:cs="Times New Roman"/>
          <w:color w:val="000000" w:themeColor="text1"/>
        </w:rPr>
        <w:t xml:space="preserve"> triệu người mới chỉ chiếm 35% so số người sau độ tuổi nghỉ hưu, còn khoảng 9 triệu người sau độ tuổi nghỉ hưu không có lương hưu và trợ cấp hằng tháng.</w:t>
      </w:r>
    </w:p>
    <w:p w14:paraId="7D29104B" w14:textId="77777777" w:rsidR="00C57C8F" w:rsidRPr="00F63A5F" w:rsidRDefault="00C57C8F" w:rsidP="00C421DE">
      <w:pPr>
        <w:spacing w:before="120" w:line="312" w:lineRule="auto"/>
        <w:rPr>
          <w:rFonts w:cs="Times New Roman"/>
          <w:color w:val="000000" w:themeColor="text1"/>
        </w:rPr>
      </w:pPr>
      <w:r w:rsidRPr="00F63A5F">
        <w:rPr>
          <w:rFonts w:cs="Times New Roman"/>
          <w:color w:val="000000" w:themeColor="text1"/>
        </w:rPr>
        <w:t xml:space="preserve">Mục tiêu của Nghị quyết số 28-NQ/TW phấn đấu số người sau độ tuổi nghỉ hưu được hưởng lương hưu, BHXH hằng tháng và trợ cấp hưu trí xã hội đạt khoảng 55% vào năm 2025 và khoảng 60% vào năm 2030. Theo dự báo của Tổ chức Lao động </w:t>
      </w:r>
      <w:r w:rsidRPr="001007A4">
        <w:rPr>
          <w:rFonts w:cs="Times New Roman"/>
          <w:color w:val="000000" w:themeColor="text1"/>
        </w:rPr>
        <w:t>Q</w:t>
      </w:r>
      <w:r w:rsidRPr="00F63A5F">
        <w:rPr>
          <w:rFonts w:cs="Times New Roman"/>
          <w:color w:val="000000" w:themeColor="text1"/>
        </w:rPr>
        <w:t>uốc tế (ILO), nếu không có sự hỗ trợ tích cực từ NSNN thì đến năm 2030 có trên 16 triệu người cao tuổi không có lương hưu do tốc độ già hóa xảy ra nhanh hơn cả tốc độ phát triển của nền kinh tế.</w:t>
      </w:r>
    </w:p>
    <w:p w14:paraId="2B62F9D2" w14:textId="77777777" w:rsidR="00C57C8F" w:rsidRPr="00F63A5F" w:rsidRDefault="00C57C8F" w:rsidP="00C421DE">
      <w:pPr>
        <w:spacing w:before="120" w:line="312" w:lineRule="auto"/>
        <w:rPr>
          <w:rFonts w:cs="Times New Roman"/>
          <w:color w:val="000000" w:themeColor="text1"/>
          <w:lang w:val="pt-BR"/>
        </w:rPr>
      </w:pPr>
      <w:r w:rsidRPr="00F63A5F">
        <w:rPr>
          <w:rFonts w:cs="Times New Roman"/>
          <w:color w:val="000000" w:themeColor="text1"/>
          <w:lang w:val="pt-BR"/>
        </w:rPr>
        <w:t>Từ thực trạng diện bao phủ đối tượng hưởng lương hưu và trợ cấp hằng tháng thấp như trên, có thể được lý giải bởi một số nguyên nhân, hạn chế, bất cập như sau:</w:t>
      </w:r>
    </w:p>
    <w:p w14:paraId="0F16A869" w14:textId="77777777" w:rsidR="00C57C8F" w:rsidRPr="00F63A5F" w:rsidRDefault="00C57C8F" w:rsidP="00C421DE">
      <w:pPr>
        <w:pStyle w:val="Heading4"/>
        <w:spacing w:before="120" w:line="312" w:lineRule="auto"/>
        <w:rPr>
          <w:rFonts w:cs="Times New Roman"/>
          <w:color w:val="000000" w:themeColor="text1"/>
          <w:shd w:val="clear" w:color="auto" w:fill="FFFFFF"/>
        </w:rPr>
      </w:pPr>
      <w:r w:rsidRPr="00F63A5F">
        <w:rPr>
          <w:rFonts w:cs="Times New Roman"/>
          <w:color w:val="000000" w:themeColor="text1"/>
          <w:u w:val="none"/>
          <w:lang w:val="pt-BR" w:bidi="he-IL"/>
        </w:rPr>
        <w:t xml:space="preserve">3.1.1. </w:t>
      </w:r>
      <w:r w:rsidRPr="00F63A5F">
        <w:rPr>
          <w:rFonts w:eastAsia="Times New Roman" w:cs="Times New Roman"/>
          <w:color w:val="000000" w:themeColor="text1"/>
          <w:u w:val="none"/>
          <w:lang w:val="pt-BR" w:bidi="he-IL"/>
        </w:rPr>
        <w:t>Vấn đề 1:</w:t>
      </w:r>
      <w:r w:rsidRPr="00F63A5F">
        <w:rPr>
          <w:rFonts w:cs="Times New Roman"/>
          <w:color w:val="000000" w:themeColor="text1"/>
          <w:u w:val="none"/>
          <w:shd w:val="clear" w:color="auto" w:fill="FFFFFF"/>
          <w:lang w:val="pt-BR"/>
        </w:rPr>
        <w:t xml:space="preserve"> </w:t>
      </w:r>
      <w:r w:rsidRPr="00F63A5F">
        <w:rPr>
          <w:rFonts w:eastAsia="Times New Roman" w:cs="Times New Roman"/>
          <w:color w:val="000000" w:themeColor="text1"/>
          <w:u w:val="none"/>
          <w:shd w:val="clear" w:color="auto" w:fill="FFFFFF"/>
          <w:lang w:val="af-ZA"/>
        </w:rPr>
        <w:t>Quy định điều kiện về thời gian đóng BHXH tối thiểu được hưởng lương hưu quá chặt chẽ dẫn đến nhiều người không tích lũy đủ quá trình đóng để được hưởng lương hưu, nhiều người không đủ kiên nhẫn nên rời bỏ hệ thống BHXH</w:t>
      </w:r>
      <w:r w:rsidRPr="00F63A5F">
        <w:rPr>
          <w:rFonts w:eastAsia="Times New Roman" w:cs="Times New Roman"/>
          <w:color w:val="000000" w:themeColor="text1"/>
          <w:shd w:val="clear" w:color="auto" w:fill="FFFFFF"/>
          <w:lang w:val="af-ZA"/>
        </w:rPr>
        <w:t xml:space="preserve"> </w:t>
      </w:r>
    </w:p>
    <w:p w14:paraId="734783AE" w14:textId="77777777" w:rsidR="00C57C8F" w:rsidRPr="00F63A5F" w:rsidRDefault="00C57C8F" w:rsidP="00C421DE">
      <w:pPr>
        <w:spacing w:before="120" w:line="312" w:lineRule="auto"/>
        <w:rPr>
          <w:rFonts w:eastAsiaTheme="majorEastAsia" w:cs="Times New Roman"/>
          <w:bCs/>
          <w:color w:val="000000" w:themeColor="text1"/>
          <w:lang w:val="nl-NL"/>
        </w:rPr>
      </w:pPr>
      <w:r w:rsidRPr="00F63A5F">
        <w:rPr>
          <w:rFonts w:cs="Times New Roman"/>
          <w:color w:val="000000" w:themeColor="text1"/>
          <w:shd w:val="clear" w:color="auto" w:fill="FFFFFF"/>
          <w:lang w:val="af-ZA"/>
        </w:rPr>
        <w:t>Hiện nay, theo quy định của Luật BHXH điều kiện về thời gian đóng BHXH tối thiểu để được hưởng lương hưu là đủ 20 năm</w:t>
      </w:r>
      <w:r w:rsidRPr="00F63A5F">
        <w:rPr>
          <w:rStyle w:val="FootnoteReference"/>
          <w:rFonts w:eastAsia="Times New Roman" w:cs="Times New Roman"/>
          <w:color w:val="000000" w:themeColor="text1"/>
          <w:szCs w:val="28"/>
          <w:shd w:val="clear" w:color="auto" w:fill="FFFFFF"/>
          <w:lang w:val="af-ZA"/>
        </w:rPr>
        <w:footnoteReference w:id="33"/>
      </w:r>
      <w:r w:rsidRPr="00F63A5F">
        <w:rPr>
          <w:rFonts w:cs="Times New Roman"/>
          <w:color w:val="000000" w:themeColor="text1"/>
          <w:shd w:val="clear" w:color="auto" w:fill="FFFFFF"/>
          <w:lang w:val="af-ZA"/>
        </w:rPr>
        <w:t>. Điều này dẫn đến nhiều người không tích lũy đủ số năm đóng BHXH để được hưởng lương hưu</w:t>
      </w:r>
      <w:r w:rsidRPr="00F63A5F">
        <w:rPr>
          <w:rStyle w:val="FootnoteReference"/>
          <w:rFonts w:eastAsia="Times New Roman" w:cs="Times New Roman"/>
          <w:color w:val="000000" w:themeColor="text1"/>
          <w:szCs w:val="28"/>
          <w:shd w:val="clear" w:color="auto" w:fill="FFFFFF"/>
          <w:lang w:val="af-ZA"/>
        </w:rPr>
        <w:footnoteReference w:id="34"/>
      </w:r>
      <w:r w:rsidRPr="00F63A5F">
        <w:rPr>
          <w:rFonts w:cs="Times New Roman"/>
          <w:color w:val="000000" w:themeColor="text1"/>
          <w:shd w:val="clear" w:color="auto" w:fill="FFFFFF"/>
          <w:lang w:val="af-ZA"/>
        </w:rPr>
        <w:t xml:space="preserve">, nhiều </w:t>
      </w:r>
      <w:r w:rsidRPr="00F63A5F">
        <w:rPr>
          <w:rFonts w:cs="Times New Roman"/>
          <w:color w:val="000000" w:themeColor="text1"/>
          <w:shd w:val="clear" w:color="auto" w:fill="FFFFFF"/>
          <w:lang w:val="af-ZA"/>
        </w:rPr>
        <w:lastRenderedPageBreak/>
        <w:t>người không đủ kiên nhẫn nên rời bỏ hệ thống BHXH, đây cũng là một trong những nguyên nhân dẫn đến số lượng người hưởng BHXH 1 lần lớn và có xu hướng tăng nhanh thời gian qua. Với thực trạng đối tượng hưởng lương hưu, trợ cấp BHXH và trợ cấp xã hội hằng tháng như hiện nay thì việc đạt được mục tiêu bao phủ đối tượng hưởng theo tinh thần của Nghị quyết số 28-NQ/TW là nhiệm vụ rất khó khăn. Kinh nghiệm của nhiều nước quy định thời gian tham gia BHXH 10 năm là đã đủ điều kiện hưởng lương hưu, mặc dù thời gian đóng BHXH ngắn thì mức lương hưu có thể thấp nhưng với khoản lương hưu được trả hằng tháng thì vẫn đảm bảo tốt hơn cuộc sống cho người lao động khi về già, giảm gánh nặng cho NSNN trong việc đảm bảo trợ cấp xã hội cho người cao tuổi.</w:t>
      </w:r>
    </w:p>
    <w:p w14:paraId="0B151A3A" w14:textId="77777777" w:rsidR="00C57C8F" w:rsidRPr="00F63A5F" w:rsidRDefault="00C57C8F" w:rsidP="00C421DE">
      <w:pPr>
        <w:pStyle w:val="Heading4"/>
        <w:spacing w:before="120" w:line="312" w:lineRule="auto"/>
        <w:rPr>
          <w:rFonts w:cs="Times New Roman"/>
          <w:bCs/>
          <w:color w:val="000000" w:themeColor="text1"/>
          <w:u w:val="none"/>
          <w:lang w:val="nl-NL"/>
        </w:rPr>
      </w:pPr>
      <w:r w:rsidRPr="00F63A5F">
        <w:rPr>
          <w:rFonts w:cs="Times New Roman"/>
          <w:color w:val="000000" w:themeColor="text1"/>
          <w:u w:val="none"/>
          <w:lang w:val="pt-BR" w:bidi="he-IL"/>
        </w:rPr>
        <w:t xml:space="preserve">3.1.2. </w:t>
      </w:r>
      <w:r w:rsidRPr="00F63A5F">
        <w:rPr>
          <w:rFonts w:eastAsia="Times New Roman" w:cs="Times New Roman"/>
          <w:color w:val="000000" w:themeColor="text1"/>
          <w:u w:val="none"/>
          <w:lang w:val="pt-BR" w:bidi="he-IL"/>
        </w:rPr>
        <w:t>Vấn đề 2:</w:t>
      </w:r>
      <w:r w:rsidRPr="00F63A5F">
        <w:rPr>
          <w:rFonts w:cs="Times New Roman"/>
          <w:color w:val="000000" w:themeColor="text1"/>
          <w:u w:val="none"/>
          <w:shd w:val="clear" w:color="auto" w:fill="FFFFFF"/>
          <w:lang w:val="nl-NL"/>
        </w:rPr>
        <w:t xml:space="preserve"> </w:t>
      </w:r>
      <w:r w:rsidRPr="00F63A5F">
        <w:rPr>
          <w:rFonts w:eastAsia="Times New Roman" w:cs="Times New Roman"/>
          <w:color w:val="000000" w:themeColor="text1"/>
          <w:u w:val="none"/>
          <w:shd w:val="clear" w:color="auto" w:fill="FFFFFF"/>
          <w:lang w:val="af-ZA"/>
        </w:rPr>
        <w:t>Quy định điều kiện về tuổi hưởng trợ cấp xã hội hằng tháng đối với người cao tuổi mà không có lương hưu, trợ cấp BHXH hằng tháng còn khá cao nên mức độ bao phủ còn hạn chế</w:t>
      </w:r>
    </w:p>
    <w:p w14:paraId="439BCCCE" w14:textId="77777777" w:rsidR="00C57C8F" w:rsidRPr="00F63A5F" w:rsidRDefault="00C57C8F" w:rsidP="00C421DE">
      <w:pPr>
        <w:spacing w:before="120" w:line="312" w:lineRule="auto"/>
        <w:rPr>
          <w:rFonts w:cs="Times New Roman"/>
          <w:color w:val="000000" w:themeColor="text1"/>
          <w:lang w:val="nl-NL"/>
        </w:rPr>
      </w:pPr>
      <w:r w:rsidRPr="00F63A5F">
        <w:rPr>
          <w:rFonts w:cs="Times New Roman"/>
          <w:color w:val="000000" w:themeColor="text1"/>
          <w:lang w:val="nl-NL"/>
        </w:rPr>
        <w:t xml:space="preserve">Theo quy định hiện hành thì chỉ những người cao tuổi từ đủ 80 tuổi trở lên (trừ một số đối tượng đặc thù) mà không có lương hưu, trợ cấp BHXH hằng tháng, trợ cấp xã hội hằng tháng thì mới được hưởng trợ cấp xã hội hằng tháng. Trong khi đó, tuổi nghỉ hưu theo quy định của pháp luật lao động và pháp luật BHXH đang quy định là </w:t>
      </w:r>
      <w:r w:rsidRPr="00F63A5F">
        <w:rPr>
          <w:rFonts w:eastAsia="Times New Roman" w:cs="Times New Roman"/>
          <w:color w:val="000000" w:themeColor="text1"/>
          <w:lang w:val="af-ZA"/>
        </w:rPr>
        <w:t xml:space="preserve">nam đủ 60 tuổi, nữ đủ 55 tuổi (từ ngày 01/01/2021 có lộ trình tăng theo quy định của Bộ luật Lao động). Như vậy, còn một khoảng cách khá lớn giữa tuổi nghỉ hưu (hưởng lương hưu từ quỹ BHXH) và tuổi hưởng trợ cấp xã hội hằng tháng (trợ cấp từ NSNN) đối với người cao tuổi không có lương hưu. </w:t>
      </w:r>
      <w:r w:rsidRPr="00F63A5F">
        <w:rPr>
          <w:rFonts w:eastAsiaTheme="majorEastAsia" w:cs="Times New Roman"/>
          <w:bCs/>
          <w:color w:val="000000" w:themeColor="text1"/>
          <w:lang w:val="nl-NL"/>
        </w:rPr>
        <w:t xml:space="preserve">Quy định này dẫn đến nhiều người khi đến tuổi nghỉ hưu không tích lũy đủ số năm đóng BHXH để được hưởng lương hưu và cũng chưa đủ điều kiện về tuổi để được hưởng trợ cấp hưu trí xã hội. Hiện nay, còn </w:t>
      </w:r>
      <w:r w:rsidRPr="00F63A5F">
        <w:rPr>
          <w:rFonts w:cs="Times New Roman"/>
          <w:color w:val="000000" w:themeColor="text1"/>
          <w:lang w:val="nl-NL"/>
        </w:rPr>
        <w:t>khoảng 9 triệu người sau độ tuổi nghỉ hưu không có lương hưu và cũng chưa được hưởng trợ cấp xã hội hằng tháng.</w:t>
      </w:r>
    </w:p>
    <w:p w14:paraId="4B0CDB58" w14:textId="77777777" w:rsidR="00C57C8F" w:rsidRPr="00F63A5F" w:rsidRDefault="00C57C8F" w:rsidP="00C421DE">
      <w:pPr>
        <w:pStyle w:val="Heading4"/>
        <w:spacing w:before="120" w:line="312" w:lineRule="auto"/>
        <w:rPr>
          <w:rFonts w:cs="Times New Roman"/>
          <w:color w:val="000000" w:themeColor="text1"/>
          <w:u w:val="none"/>
        </w:rPr>
      </w:pPr>
      <w:r w:rsidRPr="00F63A5F">
        <w:rPr>
          <w:rFonts w:cs="Times New Roman"/>
          <w:color w:val="000000" w:themeColor="text1"/>
          <w:u w:val="none"/>
          <w:shd w:val="clear" w:color="auto" w:fill="FFFFFF"/>
          <w:lang w:val="nl-NL"/>
        </w:rPr>
        <w:t>3</w:t>
      </w:r>
      <w:r w:rsidRPr="00F63A5F">
        <w:rPr>
          <w:rFonts w:cs="Times New Roman"/>
          <w:color w:val="000000" w:themeColor="text1"/>
          <w:u w:val="none"/>
          <w:shd w:val="clear" w:color="auto" w:fill="FFFFFF"/>
        </w:rPr>
        <w:t xml:space="preserve">.1.3. </w:t>
      </w:r>
      <w:r w:rsidRPr="00F63A5F">
        <w:rPr>
          <w:rFonts w:eastAsia="Times New Roman" w:cs="Times New Roman"/>
          <w:color w:val="000000" w:themeColor="text1"/>
          <w:u w:val="none"/>
          <w:shd w:val="clear" w:color="auto" w:fill="FFFFFF"/>
        </w:rPr>
        <w:t>Vấn đề 3:</w:t>
      </w:r>
      <w:r w:rsidRPr="00F63A5F">
        <w:rPr>
          <w:rFonts w:eastAsia="Times New Roman" w:cs="Times New Roman"/>
          <w:color w:val="000000" w:themeColor="text1"/>
          <w:u w:val="none"/>
          <w:shd w:val="clear" w:color="auto" w:fill="FFFFFF"/>
          <w:lang w:val="nl-NL"/>
        </w:rPr>
        <w:t xml:space="preserve"> </w:t>
      </w:r>
      <w:r w:rsidRPr="00F63A5F">
        <w:rPr>
          <w:rFonts w:cs="Times New Roman"/>
          <w:color w:val="000000" w:themeColor="text1"/>
          <w:u w:val="none"/>
          <w:lang w:val="nl-NL"/>
        </w:rPr>
        <w:t xml:space="preserve">Quy định về điều kiện hưởng BHXH một lần khá dễ dàng dẫn đến số người hưởng BHXH tăng nhanh, </w:t>
      </w:r>
      <w:r w:rsidRPr="00F63A5F">
        <w:rPr>
          <w:rFonts w:cs="Times New Roman"/>
          <w:color w:val="000000" w:themeColor="text1"/>
          <w:u w:val="none"/>
        </w:rPr>
        <w:t xml:space="preserve">là một trong những nguyên nhân dẫn tới </w:t>
      </w:r>
      <w:r w:rsidRPr="00F63A5F">
        <w:rPr>
          <w:rFonts w:cs="Times New Roman"/>
          <w:color w:val="000000" w:themeColor="text1"/>
          <w:u w:val="none"/>
          <w:lang w:val="nl-NL"/>
        </w:rPr>
        <w:t xml:space="preserve">độ bao phủ đối tượng hưởng lương hưu </w:t>
      </w:r>
      <w:r w:rsidRPr="00F63A5F">
        <w:rPr>
          <w:rFonts w:cs="Times New Roman"/>
          <w:color w:val="000000" w:themeColor="text1"/>
          <w:u w:val="none"/>
        </w:rPr>
        <w:t>tăng chậm.</w:t>
      </w:r>
    </w:p>
    <w:p w14:paraId="47479702" w14:textId="7D496225" w:rsidR="00C57C8F" w:rsidRPr="00F63A5F" w:rsidRDefault="00C57C8F" w:rsidP="00C421DE">
      <w:pPr>
        <w:spacing w:before="120" w:line="312" w:lineRule="auto"/>
        <w:rPr>
          <w:rFonts w:cs="Times New Roman"/>
          <w:color w:val="000000" w:themeColor="text1"/>
        </w:rPr>
      </w:pPr>
      <w:r w:rsidRPr="00F63A5F">
        <w:rPr>
          <w:rFonts w:cs="Times New Roman"/>
          <w:color w:val="000000" w:themeColor="text1"/>
          <w:spacing w:val="-4"/>
          <w:lang w:val="nl-NL"/>
        </w:rPr>
        <w:t>Trong giai đoạn 2016 - 202</w:t>
      </w:r>
      <w:r w:rsidR="00F62037">
        <w:rPr>
          <w:rFonts w:cs="Times New Roman"/>
          <w:color w:val="000000" w:themeColor="text1"/>
          <w:spacing w:val="-4"/>
          <w:lang w:val="nl-NL"/>
        </w:rPr>
        <w:t>2</w:t>
      </w:r>
      <w:r w:rsidRPr="00F63A5F">
        <w:rPr>
          <w:rFonts w:cs="Times New Roman"/>
          <w:color w:val="000000" w:themeColor="text1"/>
          <w:spacing w:val="-4"/>
          <w:lang w:val="nl-NL"/>
        </w:rPr>
        <w:t xml:space="preserve">, </w:t>
      </w:r>
      <w:r w:rsidRPr="00F63A5F">
        <w:rPr>
          <w:rFonts w:cs="Times New Roman"/>
          <w:color w:val="000000" w:themeColor="text1"/>
        </w:rPr>
        <w:t>bình quân</w:t>
      </w:r>
      <w:r w:rsidRPr="001007A4">
        <w:rPr>
          <w:rFonts w:cs="Times New Roman"/>
          <w:color w:val="000000" w:themeColor="text1"/>
        </w:rPr>
        <w:t xml:space="preserve"> mỗi năm</w:t>
      </w:r>
      <w:r w:rsidRPr="00F63A5F">
        <w:rPr>
          <w:rFonts w:cs="Times New Roman"/>
          <w:color w:val="000000" w:themeColor="text1"/>
        </w:rPr>
        <w:t xml:space="preserve"> có khoảng </w:t>
      </w:r>
      <w:r w:rsidRPr="001007A4">
        <w:rPr>
          <w:rFonts w:cs="Times New Roman"/>
          <w:color w:val="000000" w:themeColor="text1"/>
        </w:rPr>
        <w:t>gần</w:t>
      </w:r>
      <w:r w:rsidRPr="00F63A5F">
        <w:rPr>
          <w:rFonts w:cs="Times New Roman"/>
          <w:color w:val="000000" w:themeColor="text1"/>
        </w:rPr>
        <w:t xml:space="preserve"> </w:t>
      </w:r>
      <w:r w:rsidRPr="001007A4">
        <w:rPr>
          <w:rFonts w:cs="Times New Roman"/>
          <w:color w:val="000000" w:themeColor="text1"/>
        </w:rPr>
        <w:t>75</w:t>
      </w:r>
      <w:r w:rsidRPr="00F63A5F">
        <w:rPr>
          <w:rFonts w:cs="Times New Roman"/>
          <w:color w:val="000000" w:themeColor="text1"/>
        </w:rPr>
        <w:t>0 nghìn người hưởng BHXH một lần, đặc biệt s</w:t>
      </w:r>
      <w:r w:rsidRPr="00F63A5F">
        <w:rPr>
          <w:rFonts w:cs="Times New Roman"/>
          <w:color w:val="000000" w:themeColor="text1"/>
          <w:lang w:val="pt-BR"/>
        </w:rPr>
        <w:t xml:space="preserve">ố người hưởng BHXH một lần có xu hướng gia tăng qua từng năm đang đặt ra thách thức đối với mục tiêu đảm bảo an sinh xã hội, đồng thời đây </w:t>
      </w:r>
      <w:r w:rsidRPr="00F63A5F">
        <w:rPr>
          <w:rFonts w:cs="Times New Roman"/>
          <w:color w:val="000000" w:themeColor="text1"/>
        </w:rPr>
        <w:t xml:space="preserve">là một trong những nguyên nhân dẫn tới độ bao phủ đối tượng hưởng lương hưu tăng chậm. Theo số liệu thống kê cũng cho thấy, trong </w:t>
      </w:r>
      <w:r w:rsidRPr="00F63A5F">
        <w:rPr>
          <w:rFonts w:cs="Times New Roman"/>
          <w:color w:val="000000" w:themeColor="text1"/>
        </w:rPr>
        <w:lastRenderedPageBreak/>
        <w:t>tổng số những người giải quyết hưởng BHXH một lần thì có khoảng gần 10% là những người có thời gian đóng BHXH từ đủ 10 năm trở lên.</w:t>
      </w:r>
    </w:p>
    <w:p w14:paraId="207911FA" w14:textId="5BE37808" w:rsidR="00C57C8F" w:rsidRPr="00F63A5F" w:rsidRDefault="00C57C8F" w:rsidP="00C421DE">
      <w:pPr>
        <w:spacing w:before="120" w:line="312" w:lineRule="auto"/>
        <w:rPr>
          <w:rFonts w:eastAsiaTheme="majorEastAsia" w:cs="Times New Roman"/>
          <w:i/>
          <w:iCs/>
          <w:color w:val="000000" w:themeColor="text1"/>
          <w:u w:val="single"/>
          <w:shd w:val="clear" w:color="auto" w:fill="FFFFFF"/>
          <w:lang w:val="nl-NL"/>
        </w:rPr>
      </w:pPr>
      <w:r w:rsidRPr="00F63A5F">
        <w:rPr>
          <w:rFonts w:cs="Times New Roman"/>
          <w:color w:val="000000" w:themeColor="text1"/>
          <w:lang w:val="nl-NL"/>
        </w:rPr>
        <w:t xml:space="preserve">Có nhiều nguyên nhân được lý giải cho thực trạng số người nhận BHXH một lần thời gian qua ở mức cao và có xu hướng gia tăng, có thể nêu ra một số nguyên nhân chính gồm: (1) Khó khăn về tài chính của người lao động, </w:t>
      </w:r>
      <w:r w:rsidRPr="00F63A5F">
        <w:rPr>
          <w:rFonts w:cs="Times New Roman"/>
          <w:color w:val="000000" w:themeColor="text1"/>
        </w:rPr>
        <w:t xml:space="preserve">họ phải đối mặt với các nhu cầu tài chính trước mắt như trang trải cho gia đình hoặc đầu tư cho con ăn học, trang trải nợ nần, chi phí sinh hoạt sau khi mất việc làm; chi phí chữa bệnh,..; (2) </w:t>
      </w:r>
      <w:r w:rsidR="00F62037">
        <w:rPr>
          <w:rFonts w:cs="Times New Roman"/>
          <w:color w:val="000000" w:themeColor="text1"/>
          <w:lang w:val="en-US"/>
        </w:rPr>
        <w:t>T</w:t>
      </w:r>
      <w:r w:rsidRPr="00F63A5F">
        <w:rPr>
          <w:rFonts w:cs="Times New Roman"/>
          <w:color w:val="000000" w:themeColor="text1"/>
        </w:rPr>
        <w:t xml:space="preserve">hiếu một chiến lược truyền thông tổng thể dẫn đến tình trạng tuyên truyền thông tin và giải thích chính sách không đúng thời điểm, thiếu chọn lọc thông tin, tác động tiêu cực đến tâm lý của người lao động; (3) Niềm tin của người dân vào hệ thống BHXH có phần giảm sút; (4) Quy định thời gian đóng BHXH 20 năm để đủ điều kiện hưởng chế độ hưu trí hằng tháng là quá dài không phù hợp với khả năng tạo và duy trì việc làm cho người lao động của nền kinh tế; (5) Thiếu sự hỗ trợ từ chính sách BHTN;...Ngoài ra, điều kiện </w:t>
      </w:r>
      <w:r w:rsidRPr="00F63A5F">
        <w:rPr>
          <w:rFonts w:cs="Times New Roman"/>
          <w:color w:val="000000" w:themeColor="text1"/>
          <w:lang w:val="nl-NL"/>
        </w:rPr>
        <w:t xml:space="preserve">hưởng BHXH một lần khá dễ dàng cũng là một trong những nguyên nhân của tình trạng nêu trên. Theo quy định của Luật BHXH 2014 và Nghị quyết số 93/2015/QH13 của Quốc hội thì người lao động ngay khi còn trẻ (còn đang trong độ tuổi lao động) nếu sau một năm không làm việc, không tham gia BHXH là có thể hưởng BHXH một lần với mức hưởng bằng 1,5 tháng mức bình quân tiền lương đóng cho mỗi năm tham gia BHXH trước năm </w:t>
      </w:r>
      <w:r w:rsidRPr="00F63A5F">
        <w:rPr>
          <w:rFonts w:cs="Times New Roman"/>
          <w:color w:val="000000" w:themeColor="text1"/>
          <w:spacing w:val="-4"/>
          <w:lang w:val="nl-NL"/>
        </w:rPr>
        <w:t>2014 và 2 tháng mức bình quân tiền lương đóng cho mỗi năm tham gia sau đó.</w:t>
      </w:r>
    </w:p>
    <w:p w14:paraId="5FB36D06" w14:textId="77777777" w:rsidR="00C57C8F" w:rsidRPr="001007A4" w:rsidRDefault="00C57C8F" w:rsidP="00C421DE">
      <w:pPr>
        <w:pStyle w:val="Heading3"/>
        <w:spacing w:before="120" w:line="312" w:lineRule="auto"/>
        <w:rPr>
          <w:rFonts w:eastAsia="Times New Roman" w:cs="Times New Roman"/>
          <w:color w:val="000000" w:themeColor="text1"/>
          <w:lang w:val="nl-NL"/>
        </w:rPr>
      </w:pPr>
      <w:r w:rsidRPr="00F63A5F">
        <w:rPr>
          <w:rFonts w:eastAsia="Times New Roman" w:cs="Times New Roman"/>
          <w:color w:val="000000" w:themeColor="text1"/>
          <w:lang w:val="nl-NL"/>
        </w:rPr>
        <w:t>3</w:t>
      </w:r>
      <w:r w:rsidRPr="001007A4">
        <w:rPr>
          <w:rFonts w:eastAsia="Times New Roman" w:cs="Times New Roman"/>
          <w:color w:val="000000" w:themeColor="text1"/>
          <w:lang w:val="nl-NL"/>
        </w:rPr>
        <w:t>.2. Mục tiêu giải quyết vấn đề:</w:t>
      </w:r>
    </w:p>
    <w:p w14:paraId="016A6AC8" w14:textId="77777777" w:rsidR="00C57C8F" w:rsidRPr="00F63A5F" w:rsidRDefault="00C57C8F" w:rsidP="00C421DE">
      <w:pPr>
        <w:spacing w:before="120" w:line="312" w:lineRule="auto"/>
        <w:rPr>
          <w:rFonts w:cs="Times New Roman"/>
          <w:color w:val="000000" w:themeColor="text1"/>
          <w:lang w:val="pt-BR"/>
        </w:rPr>
      </w:pPr>
      <w:r w:rsidRPr="00F63A5F">
        <w:rPr>
          <w:rFonts w:cs="Times New Roman"/>
          <w:color w:val="000000" w:themeColor="text1"/>
          <w:lang w:val="pt-BR"/>
        </w:rPr>
        <w:t xml:space="preserve">Đạt được mục tiêu của </w:t>
      </w:r>
      <w:r w:rsidRPr="00F63A5F">
        <w:rPr>
          <w:rFonts w:cs="Times New Roman"/>
          <w:color w:val="000000" w:themeColor="text1"/>
        </w:rPr>
        <w:t>Nghị quyết số 28-NQ/TW</w:t>
      </w:r>
      <w:r w:rsidRPr="00F63A5F">
        <w:rPr>
          <w:rFonts w:cs="Times New Roman"/>
          <w:color w:val="000000" w:themeColor="text1"/>
          <w:lang w:val="pt-BR"/>
        </w:rPr>
        <w:t xml:space="preserve"> về diện bao phủ đối tượng tham gia và đối tượng thụ hưởng BHXH:</w:t>
      </w:r>
    </w:p>
    <w:p w14:paraId="6A8F27D6" w14:textId="77777777" w:rsidR="00C57C8F" w:rsidRPr="00F63A5F" w:rsidRDefault="00C57C8F" w:rsidP="00C421DE">
      <w:pPr>
        <w:spacing w:before="120" w:line="312" w:lineRule="auto"/>
        <w:rPr>
          <w:rFonts w:cs="Times New Roman"/>
          <w:color w:val="000000" w:themeColor="text1"/>
        </w:rPr>
      </w:pPr>
      <w:r w:rsidRPr="00F63A5F">
        <w:rPr>
          <w:rFonts w:cs="Times New Roman"/>
          <w:color w:val="000000" w:themeColor="text1"/>
          <w:lang w:val="pt-BR"/>
        </w:rPr>
        <w:t xml:space="preserve">- Đến năm 2025: </w:t>
      </w:r>
      <w:r w:rsidRPr="00F63A5F">
        <w:rPr>
          <w:rFonts w:cs="Times New Roman"/>
          <w:color w:val="000000" w:themeColor="text1"/>
        </w:rPr>
        <w:t>Phấn đấu có khoảng 55% số người sau độ tuổi nghỉ hưu được hưởng lương hưu, BHXH hằng tháng và trợ cấp hưu trí xã hội.</w:t>
      </w:r>
    </w:p>
    <w:p w14:paraId="10F82AE4" w14:textId="77777777" w:rsidR="00C57C8F" w:rsidRPr="00F63A5F" w:rsidRDefault="00C57C8F" w:rsidP="00C421DE">
      <w:pPr>
        <w:spacing w:before="120" w:line="312" w:lineRule="auto"/>
        <w:rPr>
          <w:rFonts w:cs="Times New Roman"/>
          <w:color w:val="000000" w:themeColor="text1"/>
        </w:rPr>
      </w:pPr>
      <w:r w:rsidRPr="00F63A5F">
        <w:rPr>
          <w:rFonts w:cs="Times New Roman"/>
          <w:color w:val="000000" w:themeColor="text1"/>
          <w:lang w:eastAsia="x-none"/>
        </w:rPr>
        <w:t>- Đến năm 2030:</w:t>
      </w:r>
      <w:r w:rsidRPr="00F63A5F">
        <w:rPr>
          <w:rFonts w:cs="Times New Roman"/>
          <w:i/>
          <w:color w:val="000000" w:themeColor="text1"/>
          <w:lang w:eastAsia="x-none"/>
        </w:rPr>
        <w:t xml:space="preserve"> </w:t>
      </w:r>
      <w:r w:rsidRPr="00F63A5F">
        <w:rPr>
          <w:rFonts w:cs="Times New Roman"/>
          <w:color w:val="000000" w:themeColor="text1"/>
        </w:rPr>
        <w:t xml:space="preserve">Phấn đấu </w:t>
      </w:r>
      <w:r w:rsidRPr="00F63A5F">
        <w:rPr>
          <w:rFonts w:cs="Times New Roman"/>
          <w:bCs/>
          <w:color w:val="000000" w:themeColor="text1"/>
        </w:rPr>
        <w:t xml:space="preserve">có </w:t>
      </w:r>
      <w:r w:rsidRPr="00F63A5F">
        <w:rPr>
          <w:rFonts w:cs="Times New Roman"/>
          <w:color w:val="000000" w:themeColor="text1"/>
        </w:rPr>
        <w:t>khoảng 60% số người sau độ tuổi nghỉ hưu được hưởng lương hưu, BHXH hằng tháng và trợ cấp hưu trí xã hội.</w:t>
      </w:r>
    </w:p>
    <w:p w14:paraId="1B922C38" w14:textId="77777777" w:rsidR="00C57C8F" w:rsidRPr="001007A4" w:rsidRDefault="00C57C8F" w:rsidP="00C421DE">
      <w:pPr>
        <w:pStyle w:val="Heading3"/>
        <w:spacing w:before="120" w:line="312" w:lineRule="auto"/>
        <w:rPr>
          <w:rFonts w:cs="Times New Roman"/>
          <w:color w:val="000000" w:themeColor="text1"/>
          <w:lang w:val="vi-VN"/>
        </w:rPr>
      </w:pPr>
      <w:r w:rsidRPr="001007A4">
        <w:rPr>
          <w:rFonts w:cs="Times New Roman"/>
          <w:noProof/>
          <w:color w:val="000000" w:themeColor="text1"/>
          <w:lang w:val="vi-VN"/>
        </w:rPr>
        <w:t xml:space="preserve">3.3. </w:t>
      </w:r>
      <w:r w:rsidRPr="001007A4">
        <w:rPr>
          <w:rFonts w:cs="Times New Roman"/>
          <w:color w:val="000000" w:themeColor="text1"/>
          <w:lang w:val="vi-VN"/>
        </w:rPr>
        <w:t>Các giải pháp đề xuất để giải quyết vấn đề</w:t>
      </w:r>
    </w:p>
    <w:p w14:paraId="51B72D72" w14:textId="77777777" w:rsidR="00C57C8F" w:rsidRPr="00F63A5F" w:rsidRDefault="00C57C8F" w:rsidP="00C421DE">
      <w:pPr>
        <w:spacing w:before="120" w:line="312" w:lineRule="auto"/>
        <w:rPr>
          <w:rFonts w:cs="Times New Roman"/>
          <w:b/>
          <w:color w:val="000000" w:themeColor="text1"/>
          <w:lang w:val="nl-NL"/>
        </w:rPr>
      </w:pPr>
      <w:r w:rsidRPr="00F63A5F">
        <w:rPr>
          <w:rFonts w:cs="Times New Roman"/>
          <w:color w:val="000000" w:themeColor="text1"/>
          <w:lang w:val="nl-NL"/>
        </w:rPr>
        <w:t>Sửa đổi, bổ sung một số quy định sau:</w:t>
      </w:r>
    </w:p>
    <w:p w14:paraId="7B5744BA" w14:textId="0FA7FF39" w:rsidR="00834C59" w:rsidRPr="00F63A5F" w:rsidRDefault="00834C59" w:rsidP="00C421DE">
      <w:pPr>
        <w:spacing w:before="120" w:line="312" w:lineRule="auto"/>
        <w:rPr>
          <w:rFonts w:eastAsia="Calibri" w:cs="Times New Roman"/>
          <w:color w:val="000000" w:themeColor="text1"/>
          <w:lang w:val="pt-BR"/>
        </w:rPr>
      </w:pPr>
      <w:r w:rsidRPr="00F63A5F">
        <w:rPr>
          <w:rFonts w:eastAsia="Calibri" w:cs="Times New Roman"/>
          <w:color w:val="000000" w:themeColor="text1"/>
          <w:lang w:val="pt-BR"/>
        </w:rPr>
        <w:t xml:space="preserve">- Sửa đổi điều kiện hưởng chế độ hưu trí theo hướng giảm số năm đóng BHXH tối thiểu để được hưởng chế độ hưu trí từ 20 năm xuống 15 năm nhằm tạo </w:t>
      </w:r>
      <w:r w:rsidRPr="00F63A5F">
        <w:rPr>
          <w:rFonts w:eastAsia="Calibri" w:cs="Times New Roman"/>
          <w:color w:val="000000" w:themeColor="text1"/>
          <w:lang w:val="pt-BR"/>
        </w:rPr>
        <w:lastRenderedPageBreak/>
        <w:t>điều kiện cho người lao động</w:t>
      </w:r>
      <w:r w:rsidR="0083586D">
        <w:rPr>
          <w:rFonts w:eastAsia="Calibri" w:cs="Times New Roman"/>
          <w:color w:val="000000" w:themeColor="text1"/>
          <w:lang w:val="pt-BR"/>
        </w:rPr>
        <w:t xml:space="preserve"> bắt đầu</w:t>
      </w:r>
      <w:r w:rsidRPr="00F63A5F">
        <w:rPr>
          <w:rFonts w:eastAsia="Calibri" w:cs="Times New Roman"/>
          <w:color w:val="000000" w:themeColor="text1"/>
          <w:lang w:val="pt-BR"/>
        </w:rPr>
        <w:t xml:space="preserve"> tham gia BHXH muộn, có thời gian tham gia BHXH ngắn do không tham gia liên tục được hưởng lương hưu (Điều 71).</w:t>
      </w:r>
    </w:p>
    <w:p w14:paraId="5DF49D5D" w14:textId="25904B02" w:rsidR="00834C59" w:rsidRDefault="00834C59" w:rsidP="00C421DE">
      <w:pPr>
        <w:spacing w:before="120" w:line="312" w:lineRule="auto"/>
        <w:rPr>
          <w:rFonts w:eastAsia="Calibri" w:cs="Times New Roman"/>
          <w:color w:val="000000" w:themeColor="text1"/>
        </w:rPr>
      </w:pPr>
      <w:r w:rsidRPr="00F63A5F">
        <w:rPr>
          <w:rFonts w:eastAsia="Calibri" w:cs="Times New Roman"/>
          <w:color w:val="000000" w:themeColor="text1"/>
        </w:rPr>
        <w:t xml:space="preserve">- </w:t>
      </w:r>
      <w:r w:rsidRPr="001007A4">
        <w:rPr>
          <w:rFonts w:eastAsia="Calibri" w:cs="Times New Roman"/>
          <w:color w:val="000000" w:themeColor="text1"/>
          <w:lang w:val="pt-BR"/>
        </w:rPr>
        <w:t>Sửa đổi q</w:t>
      </w:r>
      <w:r w:rsidRPr="00F63A5F">
        <w:rPr>
          <w:rFonts w:eastAsia="Calibri" w:cs="Times New Roman"/>
          <w:color w:val="000000" w:themeColor="text1"/>
        </w:rPr>
        <w:t>uy định trợ cấp BHXH một lần theo hướng khuyến khích người lao động bảo lưu thời gian đóng để hưởng lương hưu thay vì nhận BHXH một lần.</w:t>
      </w:r>
    </w:p>
    <w:p w14:paraId="56B2B3B8" w14:textId="6551B853" w:rsidR="001B154D" w:rsidRPr="001007A4" w:rsidRDefault="001B154D" w:rsidP="00C421DE">
      <w:pPr>
        <w:spacing w:before="120" w:line="312" w:lineRule="auto"/>
        <w:rPr>
          <w:rFonts w:eastAsia="Calibri" w:cs="Times New Roman"/>
          <w:color w:val="000000" w:themeColor="text1"/>
        </w:rPr>
      </w:pPr>
      <w:r w:rsidRPr="001007A4">
        <w:rPr>
          <w:rFonts w:eastAsia="Calibri" w:cs="Times New Roman"/>
          <w:color w:val="000000" w:themeColor="text1"/>
        </w:rPr>
        <w:t xml:space="preserve">- Bổ sung chế độ thai sản trong </w:t>
      </w:r>
      <w:r w:rsidR="00A90146" w:rsidRPr="001007A4">
        <w:rPr>
          <w:rFonts w:eastAsia="Calibri" w:cs="Times New Roman"/>
          <w:color w:val="000000" w:themeColor="text1"/>
        </w:rPr>
        <w:t>BHXH tự nguyện.</w:t>
      </w:r>
    </w:p>
    <w:p w14:paraId="0C45D420" w14:textId="18F60794" w:rsidR="00834C59" w:rsidRPr="00F63A5F" w:rsidRDefault="00834C59" w:rsidP="00C421DE">
      <w:pPr>
        <w:spacing w:before="120" w:line="312" w:lineRule="auto"/>
        <w:rPr>
          <w:rFonts w:cs="Times New Roman"/>
          <w:color w:val="000000" w:themeColor="text1"/>
          <w:lang w:val="pt-BR"/>
        </w:rPr>
      </w:pPr>
      <w:r w:rsidRPr="00F63A5F">
        <w:rPr>
          <w:rFonts w:cs="Times New Roman"/>
          <w:color w:val="000000" w:themeColor="text1"/>
          <w:lang w:val="pt-BR"/>
        </w:rPr>
        <w:t xml:space="preserve">- </w:t>
      </w:r>
      <w:r w:rsidR="00F62037">
        <w:rPr>
          <w:rFonts w:cs="Times New Roman"/>
          <w:color w:val="000000" w:themeColor="text1"/>
          <w:lang w:val="pt-BR"/>
        </w:rPr>
        <w:t>Q</w:t>
      </w:r>
      <w:r w:rsidRPr="00F63A5F">
        <w:rPr>
          <w:rFonts w:cs="Times New Roman"/>
          <w:color w:val="000000" w:themeColor="text1"/>
          <w:lang w:val="pt-BR"/>
        </w:rPr>
        <w:t xml:space="preserve">uyết định điều chỉnh giảm độ tuổi hưởng trợ cấp hưu trí xã hội </w:t>
      </w:r>
      <w:r w:rsidR="00F62037">
        <w:rPr>
          <w:rFonts w:cs="Times New Roman"/>
          <w:color w:val="000000" w:themeColor="text1"/>
          <w:lang w:val="pt-BR"/>
        </w:rPr>
        <w:t xml:space="preserve">từ 80 xuống 75 </w:t>
      </w:r>
      <w:r w:rsidRPr="00F63A5F">
        <w:rPr>
          <w:rFonts w:cs="Times New Roman"/>
          <w:color w:val="000000" w:themeColor="text1"/>
          <w:lang w:val="pt-BR"/>
        </w:rPr>
        <w:t>phù hợp với khả năng của ngân sách nhà nước từng thời kỳ.</w:t>
      </w:r>
    </w:p>
    <w:p w14:paraId="6DE79335" w14:textId="22409ABD" w:rsidR="00C57C8F" w:rsidRPr="00F63A5F" w:rsidRDefault="00834C59" w:rsidP="00C421DE">
      <w:pPr>
        <w:spacing w:before="120" w:line="312" w:lineRule="auto"/>
        <w:rPr>
          <w:rFonts w:cs="Times New Roman"/>
          <w:color w:val="000000" w:themeColor="text1"/>
        </w:rPr>
      </w:pPr>
      <w:r w:rsidRPr="00F63A5F">
        <w:rPr>
          <w:rFonts w:cs="Times New Roman"/>
          <w:color w:val="000000" w:themeColor="text1"/>
          <w:lang w:val="pt-BR"/>
        </w:rPr>
        <w:t xml:space="preserve">- </w:t>
      </w:r>
      <w:r w:rsidRPr="001007A4">
        <w:rPr>
          <w:rFonts w:eastAsia="Calibri" w:cs="Times New Roman"/>
          <w:color w:val="000000" w:themeColor="text1"/>
          <w:szCs w:val="28"/>
          <w:lang w:val="pt-BR"/>
        </w:rPr>
        <w:t xml:space="preserve">Quy định về </w:t>
      </w:r>
      <w:r w:rsidRPr="00F63A5F">
        <w:rPr>
          <w:rFonts w:eastAsia="Times New Roman" w:cs="Times New Roman"/>
          <w:color w:val="000000" w:themeColor="text1"/>
          <w:szCs w:val="20"/>
        </w:rPr>
        <w:t xml:space="preserve">trợ cấp hàng tháng </w:t>
      </w:r>
      <w:r w:rsidRPr="001007A4">
        <w:rPr>
          <w:rFonts w:eastAsia="Calibri" w:cs="Times New Roman"/>
          <w:color w:val="000000" w:themeColor="text1"/>
          <w:szCs w:val="28"/>
          <w:lang w:val="pt-BR"/>
        </w:rPr>
        <w:t xml:space="preserve">đối với </w:t>
      </w:r>
      <w:r w:rsidRPr="001007A4">
        <w:rPr>
          <w:rFonts w:eastAsia="Times New Roman" w:cs="Times New Roman"/>
          <w:color w:val="000000" w:themeColor="text1"/>
          <w:szCs w:val="20"/>
          <w:lang w:val="pt-BR"/>
        </w:rPr>
        <w:t>n</w:t>
      </w:r>
      <w:r w:rsidRPr="00F63A5F">
        <w:rPr>
          <w:rFonts w:eastAsia="Times New Roman" w:cs="Times New Roman"/>
          <w:color w:val="000000" w:themeColor="text1"/>
          <w:szCs w:val="20"/>
        </w:rPr>
        <w:t xml:space="preserve">gười lao động chưa đủ điều kiện hưởng lương hưu và chưa đủ tuổi hưởng trợ cấp hưu trí xã hội </w:t>
      </w:r>
      <w:r w:rsidRPr="001007A4">
        <w:rPr>
          <w:rFonts w:eastAsia="Times New Roman" w:cs="Times New Roman"/>
          <w:color w:val="000000" w:themeColor="text1"/>
          <w:szCs w:val="20"/>
          <w:lang w:val="pt-BR"/>
        </w:rPr>
        <w:t>cũng gia tăng đối tượng thụ hưởng BHXH</w:t>
      </w:r>
      <w:r w:rsidR="00C57C8F" w:rsidRPr="00F63A5F">
        <w:rPr>
          <w:rFonts w:cs="Times New Roman"/>
          <w:color w:val="000000" w:themeColor="text1"/>
        </w:rPr>
        <w:t>.</w:t>
      </w:r>
    </w:p>
    <w:p w14:paraId="6807524F" w14:textId="09504344" w:rsidR="00C57C8F" w:rsidRPr="001007A4" w:rsidRDefault="00C57C8F" w:rsidP="00C421DE">
      <w:pPr>
        <w:pStyle w:val="Heading3"/>
        <w:spacing w:before="120" w:line="312" w:lineRule="auto"/>
        <w:rPr>
          <w:rFonts w:cs="Times New Roman"/>
          <w:color w:val="000000" w:themeColor="text1"/>
          <w:lang w:val="vi-VN"/>
        </w:rPr>
      </w:pPr>
      <w:r w:rsidRPr="001007A4">
        <w:rPr>
          <w:rFonts w:cs="Times New Roman"/>
          <w:color w:val="000000" w:themeColor="text1"/>
          <w:lang w:val="vi-VN"/>
        </w:rPr>
        <w:t xml:space="preserve">3.4. Đánh giá tác động của các giải pháp đối với đối tượng chịu tác động trực tiếp của chính sách và các đối tượng khác có liên quan </w:t>
      </w:r>
    </w:p>
    <w:p w14:paraId="67313E06" w14:textId="1FF110CF" w:rsidR="00EF5BD2" w:rsidRPr="001007A4" w:rsidRDefault="00EF5BD2" w:rsidP="00C421DE">
      <w:pPr>
        <w:spacing w:before="120" w:line="312" w:lineRule="auto"/>
        <w:rPr>
          <w:i/>
          <w:iCs/>
        </w:rPr>
      </w:pPr>
      <w:r w:rsidRPr="001007A4">
        <w:rPr>
          <w:i/>
          <w:iCs/>
        </w:rPr>
        <w:t xml:space="preserve">3.4.1 </w:t>
      </w:r>
      <w:r w:rsidRPr="00EF5BD2">
        <w:rPr>
          <w:rFonts w:eastAsia="Calibri" w:cs="Times New Roman"/>
          <w:i/>
          <w:iCs/>
          <w:color w:val="000000" w:themeColor="text1"/>
          <w:lang w:val="pt-BR"/>
        </w:rPr>
        <w:t>Sửa đổi điều kiện hưởng chế độ hưu trí theo hướng giảm số năm đóng BHXH tối thiểu để được hưởng chế độ hưu trí từ 20 năm xuống 15 năm nhằm tạo điều kiện cho người lao động bắt đầu tham gia BHXH muộn, có thời gian tham gia BHXH ngắn do không tham gia liên tục được hưởng lương hưu</w:t>
      </w:r>
    </w:p>
    <w:p w14:paraId="7BED9CDA" w14:textId="77777777" w:rsidR="00C57C8F" w:rsidRPr="00F63A5F" w:rsidRDefault="00C57C8F"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a) Tác động kinh tế</w:t>
      </w:r>
    </w:p>
    <w:p w14:paraId="65A75692" w14:textId="23770EC2" w:rsidR="00C57C8F" w:rsidRPr="00F63A5F" w:rsidRDefault="00C57C8F" w:rsidP="00C421DE">
      <w:pPr>
        <w:spacing w:before="120" w:line="312" w:lineRule="auto"/>
        <w:rPr>
          <w:rFonts w:cs="Times New Roman"/>
          <w:color w:val="000000" w:themeColor="text1"/>
          <w:lang w:val="nl-NL"/>
        </w:rPr>
      </w:pPr>
      <w:r w:rsidRPr="00F63A5F">
        <w:rPr>
          <w:rFonts w:cs="Times New Roman"/>
          <w:color w:val="000000" w:themeColor="text1"/>
          <w:lang w:val="nl-NL"/>
        </w:rPr>
        <w:t>- Đối với nhà nước:</w:t>
      </w:r>
      <w:r w:rsidR="00E603BF">
        <w:rPr>
          <w:rFonts w:cs="Times New Roman"/>
          <w:color w:val="000000" w:themeColor="text1"/>
          <w:lang w:val="nl-NL"/>
        </w:rPr>
        <w:t xml:space="preserve"> Không có tác động về kinh tế, do ngân sách nhà nước không phát sinh thêm chi phí trong việc thực hiện chính sách này.</w:t>
      </w:r>
      <w:r w:rsidR="00670CF5">
        <w:rPr>
          <w:rFonts w:cs="Times New Roman"/>
          <w:color w:val="000000" w:themeColor="text1"/>
          <w:lang w:val="nl-NL"/>
        </w:rPr>
        <w:t xml:space="preserve"> Tuy nhiên, việc </w:t>
      </w:r>
      <w:r w:rsidR="00B44BB7">
        <w:rPr>
          <w:rFonts w:cs="Times New Roman"/>
          <w:color w:val="000000" w:themeColor="text1"/>
          <w:lang w:val="nl-NL"/>
        </w:rPr>
        <w:t xml:space="preserve">giảm điều kiện về số năm đóng để hưởng lương hưu có thể </w:t>
      </w:r>
      <w:r w:rsidR="004355FD">
        <w:rPr>
          <w:rFonts w:cs="Times New Roman"/>
          <w:color w:val="000000" w:themeColor="text1"/>
          <w:lang w:val="nl-NL"/>
        </w:rPr>
        <w:t>giúp làm gia tăng số người được hưởng lương hưu khi hết tuổi lao động, giảm gánh nặng cho Nhà nước trong việc đảm bảo an sinh xã hội cho người cao tuổi.</w:t>
      </w:r>
    </w:p>
    <w:p w14:paraId="0F3A2688" w14:textId="77777777" w:rsidR="004F5BA0" w:rsidRDefault="00C57C8F" w:rsidP="00C421DE">
      <w:pPr>
        <w:spacing w:before="120" w:line="312" w:lineRule="auto"/>
        <w:rPr>
          <w:rFonts w:cs="Times New Roman"/>
          <w:color w:val="000000" w:themeColor="text1"/>
          <w:lang w:val="nl-NL"/>
        </w:rPr>
      </w:pPr>
      <w:r w:rsidRPr="00F63A5F">
        <w:rPr>
          <w:rFonts w:cs="Times New Roman"/>
          <w:color w:val="000000" w:themeColor="text1"/>
          <w:lang w:val="nl-NL"/>
        </w:rPr>
        <w:t>- Đối với Quỹ BHXH:</w:t>
      </w:r>
      <w:r w:rsidR="004355FD">
        <w:rPr>
          <w:rFonts w:cs="Times New Roman"/>
          <w:color w:val="000000" w:themeColor="text1"/>
          <w:lang w:val="nl-NL"/>
        </w:rPr>
        <w:t xml:space="preserve"> </w:t>
      </w:r>
      <w:r w:rsidR="00621B17">
        <w:rPr>
          <w:rFonts w:cs="Times New Roman"/>
          <w:color w:val="000000" w:themeColor="text1"/>
          <w:lang w:val="nl-NL"/>
        </w:rPr>
        <w:t xml:space="preserve">Việc giảm điều kiện về số năm đóng BHXH cần thiết để người lao động có thể </w:t>
      </w:r>
      <w:r w:rsidR="00CC02EC">
        <w:rPr>
          <w:rFonts w:cs="Times New Roman"/>
          <w:color w:val="000000" w:themeColor="text1"/>
          <w:lang w:val="nl-NL"/>
        </w:rPr>
        <w:t>hưởng lương hưu khi đủ tuổi, có nghĩa là so với quy định hiện hành thì người lao động có thể được hưởng lương hưu sớm hơn</w:t>
      </w:r>
      <w:r w:rsidR="00356B78">
        <w:rPr>
          <w:rFonts w:cs="Times New Roman"/>
          <w:color w:val="000000" w:themeColor="text1"/>
          <w:lang w:val="nl-NL"/>
        </w:rPr>
        <w:t xml:space="preserve">, trong trường hợp đã đủ tuổi và có thời gian đóng từ đủ 15 năm trở lên. Do đó, việc này về cơ bản là có tác động tiêu cực đến quỹ BHXH mặc dù những người này sẽ hưởng với mức hưởng thấp hơn, nhưng do thời gian chi trả sẽ được thực hiện sớm hơn và kéo dài hơn. Do vậy, </w:t>
      </w:r>
      <w:r w:rsidR="0079272A">
        <w:rPr>
          <w:rFonts w:cs="Times New Roman"/>
          <w:color w:val="000000" w:themeColor="text1"/>
          <w:lang w:val="nl-NL"/>
        </w:rPr>
        <w:t>cần</w:t>
      </w:r>
      <w:r w:rsidR="00356B78">
        <w:rPr>
          <w:rFonts w:cs="Times New Roman"/>
          <w:color w:val="000000" w:themeColor="text1"/>
          <w:lang w:val="nl-NL"/>
        </w:rPr>
        <w:t xml:space="preserve"> đánh giá </w:t>
      </w:r>
      <w:r w:rsidR="0079272A">
        <w:rPr>
          <w:rFonts w:cs="Times New Roman"/>
          <w:color w:val="000000" w:themeColor="text1"/>
          <w:lang w:val="nl-NL"/>
        </w:rPr>
        <w:t>cụ thể</w:t>
      </w:r>
      <w:r w:rsidR="00356B78">
        <w:rPr>
          <w:rFonts w:cs="Times New Roman"/>
          <w:color w:val="000000" w:themeColor="text1"/>
          <w:lang w:val="nl-NL"/>
        </w:rPr>
        <w:t xml:space="preserve"> hơn về </w:t>
      </w:r>
      <w:r w:rsidR="002B1E2C">
        <w:rPr>
          <w:rFonts w:cs="Times New Roman"/>
          <w:color w:val="000000" w:themeColor="text1"/>
          <w:lang w:val="nl-NL"/>
        </w:rPr>
        <w:t>những tác động của việc giảm số năm đóng</w:t>
      </w:r>
      <w:r w:rsidR="0079272A">
        <w:rPr>
          <w:rFonts w:cs="Times New Roman"/>
          <w:color w:val="000000" w:themeColor="text1"/>
          <w:lang w:val="nl-NL"/>
        </w:rPr>
        <w:t xml:space="preserve"> đến khả năng cân đối quỹ BHXH.</w:t>
      </w:r>
    </w:p>
    <w:p w14:paraId="47B5DDA0" w14:textId="5E01BE2A" w:rsidR="004355FD" w:rsidRPr="00F63A5F" w:rsidRDefault="004F5BA0" w:rsidP="00C421DE">
      <w:pPr>
        <w:spacing w:before="120" w:line="312" w:lineRule="auto"/>
        <w:rPr>
          <w:rFonts w:cs="Times New Roman"/>
          <w:color w:val="000000" w:themeColor="text1"/>
          <w:lang w:val="nl-NL"/>
        </w:rPr>
      </w:pPr>
      <w:r>
        <w:rPr>
          <w:rFonts w:cs="Times New Roman"/>
          <w:color w:val="000000" w:themeColor="text1"/>
          <w:lang w:val="nl-NL"/>
        </w:rPr>
        <w:lastRenderedPageBreak/>
        <w:t xml:space="preserve">- Đối với người lao động: </w:t>
      </w:r>
      <w:r w:rsidR="00984D02">
        <w:rPr>
          <w:rFonts w:cs="Times New Roman"/>
          <w:color w:val="000000" w:themeColor="text1"/>
          <w:lang w:val="nl-NL"/>
        </w:rPr>
        <w:t>Việc sửa đổi chính sách sẽ giúp</w:t>
      </w:r>
      <w:r>
        <w:rPr>
          <w:rFonts w:cs="Times New Roman"/>
          <w:color w:val="000000" w:themeColor="text1"/>
          <w:lang w:val="nl-NL"/>
        </w:rPr>
        <w:t xml:space="preserve"> người lao động </w:t>
      </w:r>
      <w:r w:rsidR="00EE616A">
        <w:rPr>
          <w:rFonts w:cs="Times New Roman"/>
          <w:color w:val="000000" w:themeColor="text1"/>
          <w:lang w:val="nl-NL"/>
        </w:rPr>
        <w:t>dễ dàng đạt đủ điều kiện cần thiết để được hưởng lương hưu.</w:t>
      </w:r>
    </w:p>
    <w:p w14:paraId="1563B8CF" w14:textId="03E948C6" w:rsidR="00C57C8F" w:rsidRDefault="00C57C8F"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b) Tác động xã hội</w:t>
      </w:r>
    </w:p>
    <w:p w14:paraId="27997C8B" w14:textId="7536CCE5" w:rsidR="00984D02" w:rsidRPr="00984D02" w:rsidRDefault="00856532" w:rsidP="00C421DE">
      <w:pPr>
        <w:spacing w:before="120" w:line="312" w:lineRule="auto"/>
        <w:rPr>
          <w:lang w:val="nl-NL"/>
        </w:rPr>
      </w:pPr>
      <w:r>
        <w:rPr>
          <w:lang w:val="nl-NL"/>
        </w:rPr>
        <w:t xml:space="preserve">Do cách tính mức lương hưu của người </w:t>
      </w:r>
      <w:r w:rsidR="0041680D">
        <w:rPr>
          <w:lang w:val="nl-NL"/>
        </w:rPr>
        <w:t>nghỉ hưu dựa trên thời gian đóng góp và mức</w:t>
      </w:r>
      <w:r w:rsidR="00D05190">
        <w:rPr>
          <w:lang w:val="nl-NL"/>
        </w:rPr>
        <w:t xml:space="preserve"> tiền lương, thu nhập làm căn cứ đóng BHXH, do vậy việc</w:t>
      </w:r>
      <w:r w:rsidR="00087FFA">
        <w:rPr>
          <w:lang w:val="nl-NL"/>
        </w:rPr>
        <w:t xml:space="preserve"> giảm</w:t>
      </w:r>
      <w:r w:rsidR="0046476A">
        <w:rPr>
          <w:lang w:val="nl-NL"/>
        </w:rPr>
        <w:t xml:space="preserve"> điều kiện về</w:t>
      </w:r>
      <w:r w:rsidR="00087FFA">
        <w:rPr>
          <w:lang w:val="nl-NL"/>
        </w:rPr>
        <w:t xml:space="preserve"> thời gian đóng BHXH</w:t>
      </w:r>
      <w:r w:rsidR="00D05190">
        <w:rPr>
          <w:lang w:val="nl-NL"/>
        </w:rPr>
        <w:t xml:space="preserve"> </w:t>
      </w:r>
      <w:r w:rsidR="0046476A">
        <w:rPr>
          <w:lang w:val="nl-NL"/>
        </w:rPr>
        <w:t>sẽ làm xuất hiện thêm nhiều trường hợp người nghỉ hưu ở mức lương hưu thấp, đặc biệt là đối với những người tham gia BHXH tự nguyện</w:t>
      </w:r>
      <w:r w:rsidR="001F2EFC">
        <w:rPr>
          <w:lang w:val="nl-NL"/>
        </w:rPr>
        <w:t xml:space="preserve"> ở </w:t>
      </w:r>
      <w:r w:rsidR="006B514E">
        <w:rPr>
          <w:lang w:val="nl-NL"/>
        </w:rPr>
        <w:t xml:space="preserve">mức thu nhập làm căn cứ đóng BHXH tự nguyện </w:t>
      </w:r>
      <w:r w:rsidR="00A47A8F">
        <w:rPr>
          <w:lang w:val="nl-NL"/>
        </w:rPr>
        <w:t>là 1.500.000 đồng/tháng</w:t>
      </w:r>
      <w:r w:rsidR="001F2EFC">
        <w:rPr>
          <w:lang w:val="nl-NL"/>
        </w:rPr>
        <w:t>, thời gian tham gia vừa đủ 15 năm thì mức hưởng của người này khi nghỉ hưu sẽ khá thấp</w:t>
      </w:r>
      <w:r w:rsidR="0024532C">
        <w:rPr>
          <w:lang w:val="nl-NL"/>
        </w:rPr>
        <w:t xml:space="preserve">, chỉ nhỉnh hơn một chút so với trợ cấp hưu trí xã hội. Đồng thời </w:t>
      </w:r>
      <w:r w:rsidR="009E4FD5">
        <w:rPr>
          <w:lang w:val="nl-NL"/>
        </w:rPr>
        <w:t xml:space="preserve">theo định hướng thì tuổi hưởng trợ cấp hưu trí xã hội sẽ được giảm theo lộ trình. Điều này lại tiếp tục </w:t>
      </w:r>
      <w:r w:rsidR="00E804CF">
        <w:rPr>
          <w:lang w:val="nl-NL"/>
        </w:rPr>
        <w:t>ảnh hưởng đến việc phát triển đối tượng tham gia BHX</w:t>
      </w:r>
      <w:r w:rsidR="00C73203">
        <w:rPr>
          <w:lang w:val="nl-NL"/>
        </w:rPr>
        <w:t>H</w:t>
      </w:r>
      <w:r w:rsidR="00E804CF">
        <w:rPr>
          <w:lang w:val="nl-NL"/>
        </w:rPr>
        <w:t xml:space="preserve"> tự nguyện.</w:t>
      </w:r>
    </w:p>
    <w:p w14:paraId="73947745" w14:textId="268DBC66" w:rsidR="00C57C8F" w:rsidRDefault="00C57C8F"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c) Tác động về giới</w:t>
      </w:r>
    </w:p>
    <w:p w14:paraId="26815306" w14:textId="41FA0FE9" w:rsidR="007E2A35" w:rsidRPr="00E804CF" w:rsidRDefault="007E2A35" w:rsidP="00C421DE">
      <w:pPr>
        <w:spacing w:before="120" w:line="312" w:lineRule="auto"/>
        <w:rPr>
          <w:rFonts w:cs="Times New Roman"/>
          <w:color w:val="000000" w:themeColor="text1"/>
          <w:lang w:val="nl-NL"/>
        </w:rPr>
      </w:pPr>
      <w:r w:rsidRPr="00E804CF">
        <w:rPr>
          <w:rFonts w:cs="Times New Roman"/>
          <w:color w:val="000000" w:themeColor="text1"/>
          <w:lang w:val="nl-NL"/>
        </w:rPr>
        <w:t xml:space="preserve">Phương án này </w:t>
      </w:r>
      <w:r w:rsidR="00E804CF">
        <w:rPr>
          <w:rFonts w:cs="Times New Roman"/>
          <w:color w:val="000000" w:themeColor="text1"/>
          <w:lang w:val="nl-NL"/>
        </w:rPr>
        <w:t xml:space="preserve">thì nữ giới có lợi hơn khi tính </w:t>
      </w:r>
      <w:r w:rsidR="00646790">
        <w:rPr>
          <w:rFonts w:cs="Times New Roman"/>
          <w:color w:val="000000" w:themeColor="text1"/>
          <w:lang w:val="nl-NL"/>
        </w:rPr>
        <w:t xml:space="preserve">mức lương hưu, do tỷ lệ </w:t>
      </w:r>
      <w:r w:rsidR="00794243">
        <w:rPr>
          <w:rFonts w:cs="Times New Roman"/>
          <w:color w:val="000000" w:themeColor="text1"/>
          <w:lang w:val="nl-NL"/>
        </w:rPr>
        <w:t>hưởng</w:t>
      </w:r>
      <w:r w:rsidR="00646790">
        <w:rPr>
          <w:rFonts w:cs="Times New Roman"/>
          <w:color w:val="000000" w:themeColor="text1"/>
          <w:lang w:val="nl-NL"/>
        </w:rPr>
        <w:t xml:space="preserve"> lương hưu khi đóng đủ 15 năm là 45%, trong khi với nam giới là 33,75%.</w:t>
      </w:r>
    </w:p>
    <w:p w14:paraId="0DD413A6" w14:textId="77777777" w:rsidR="00C57C8F" w:rsidRPr="00F63A5F" w:rsidRDefault="00C57C8F"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d) Tác động về thủ tục hành chính:</w:t>
      </w:r>
    </w:p>
    <w:p w14:paraId="1C0270D1" w14:textId="77777777" w:rsidR="00C57C8F" w:rsidRPr="00F63A5F" w:rsidRDefault="00C57C8F" w:rsidP="00C421DE">
      <w:pPr>
        <w:spacing w:before="120" w:line="312" w:lineRule="auto"/>
        <w:rPr>
          <w:rFonts w:cs="Times New Roman"/>
          <w:b/>
          <w:color w:val="000000" w:themeColor="text1"/>
          <w:lang w:val="nl-NL"/>
        </w:rPr>
      </w:pPr>
      <w:r w:rsidRPr="00F63A5F">
        <w:rPr>
          <w:rFonts w:cs="Times New Roman"/>
          <w:color w:val="000000" w:themeColor="text1"/>
          <w:lang w:val="nl-NL"/>
        </w:rPr>
        <w:t>Phương án này không phát sinh thủ tục hành chính.</w:t>
      </w:r>
    </w:p>
    <w:p w14:paraId="24AECD88" w14:textId="77777777" w:rsidR="00C57C8F" w:rsidRPr="00F63A5F" w:rsidRDefault="00C57C8F"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đ) Tác động đến hệ thống pháp luật</w:t>
      </w:r>
    </w:p>
    <w:p w14:paraId="610F9872" w14:textId="213C29F1" w:rsidR="00C57C8F" w:rsidRDefault="00C57C8F" w:rsidP="00C421DE">
      <w:pPr>
        <w:spacing w:before="120" w:line="312" w:lineRule="auto"/>
        <w:rPr>
          <w:rFonts w:eastAsia="Times New Roman" w:cs="Times New Roman"/>
          <w:bCs/>
          <w:color w:val="000000" w:themeColor="text1"/>
          <w:lang w:val="nl-NL"/>
        </w:rPr>
      </w:pPr>
      <w:r w:rsidRPr="00F63A5F">
        <w:rPr>
          <w:rFonts w:eastAsia="Times New Roman" w:cs="Times New Roman"/>
          <w:bCs/>
          <w:color w:val="000000" w:themeColor="text1"/>
          <w:lang w:val="nl-NL"/>
        </w:rPr>
        <w:t>- Sửa đổi Luật Bảo hiểm xã hội</w:t>
      </w:r>
      <w:r w:rsidR="00D25878">
        <w:rPr>
          <w:rFonts w:eastAsia="Times New Roman" w:cs="Times New Roman"/>
          <w:bCs/>
          <w:color w:val="000000" w:themeColor="text1"/>
          <w:lang w:val="nl-NL"/>
        </w:rPr>
        <w:t>.</w:t>
      </w:r>
    </w:p>
    <w:p w14:paraId="0E34D05C" w14:textId="0A66F4EE" w:rsidR="00D25878" w:rsidRPr="00E34DD8" w:rsidRDefault="00A90146" w:rsidP="00C421DE">
      <w:pPr>
        <w:spacing w:before="120" w:line="312" w:lineRule="auto"/>
        <w:rPr>
          <w:rFonts w:eastAsia="Calibri" w:cs="Times New Roman"/>
          <w:i/>
          <w:iCs/>
          <w:color w:val="000000" w:themeColor="text1"/>
        </w:rPr>
      </w:pPr>
      <w:r w:rsidRPr="00E34DD8">
        <w:rPr>
          <w:rFonts w:eastAsia="Times New Roman" w:cs="Times New Roman"/>
          <w:bCs/>
          <w:i/>
          <w:iCs/>
          <w:color w:val="000000" w:themeColor="text1"/>
          <w:lang w:val="nl-NL"/>
        </w:rPr>
        <w:t xml:space="preserve">3.4.2 </w:t>
      </w:r>
      <w:r w:rsidRPr="001007A4">
        <w:rPr>
          <w:rFonts w:eastAsia="Calibri" w:cs="Times New Roman"/>
          <w:i/>
          <w:iCs/>
          <w:color w:val="000000" w:themeColor="text1"/>
          <w:lang w:val="nl-NL"/>
        </w:rPr>
        <w:t>Sửa đổi q</w:t>
      </w:r>
      <w:r w:rsidRPr="00E34DD8">
        <w:rPr>
          <w:rFonts w:eastAsia="Calibri" w:cs="Times New Roman"/>
          <w:i/>
          <w:iCs/>
          <w:color w:val="000000" w:themeColor="text1"/>
        </w:rPr>
        <w:t>uy định trợ cấp BHXH một lần theo hướng khuyến khích người lao động bảo lưu thời gian đóng để hưởng lương hưu thay vì nhận BHXH một lần</w:t>
      </w:r>
    </w:p>
    <w:p w14:paraId="2ACEF3C7" w14:textId="27D388D4" w:rsidR="00E34DD8" w:rsidRPr="001007A4" w:rsidRDefault="00E34DD8" w:rsidP="00C421DE">
      <w:pPr>
        <w:spacing w:before="120" w:line="312" w:lineRule="auto"/>
        <w:rPr>
          <w:rFonts w:eastAsia="Calibri" w:cs="Times New Roman"/>
          <w:color w:val="000000" w:themeColor="text1"/>
        </w:rPr>
      </w:pPr>
      <w:r w:rsidRPr="001007A4">
        <w:rPr>
          <w:rFonts w:eastAsia="Calibri" w:cs="Times New Roman"/>
          <w:color w:val="000000" w:themeColor="text1"/>
        </w:rPr>
        <w:t>Phương án 1: Giữ nguyên như quy định hiện hành</w:t>
      </w:r>
    </w:p>
    <w:p w14:paraId="2A99A4E1" w14:textId="77777777" w:rsidR="00E34DD8" w:rsidRPr="00F63A5F" w:rsidRDefault="00E34DD8"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a) Tác động kinh tế</w:t>
      </w:r>
    </w:p>
    <w:p w14:paraId="635702A9" w14:textId="05A0B92F" w:rsidR="00E34DD8" w:rsidRPr="00F63A5F" w:rsidRDefault="00E34DD8" w:rsidP="00C421DE">
      <w:pPr>
        <w:spacing w:before="120" w:line="312" w:lineRule="auto"/>
        <w:rPr>
          <w:rFonts w:cs="Times New Roman"/>
          <w:color w:val="000000" w:themeColor="text1"/>
          <w:lang w:val="nl-NL"/>
        </w:rPr>
      </w:pPr>
      <w:r w:rsidRPr="00F63A5F">
        <w:rPr>
          <w:rFonts w:cs="Times New Roman"/>
          <w:color w:val="000000" w:themeColor="text1"/>
          <w:lang w:val="nl-NL"/>
        </w:rPr>
        <w:t>- Đối với nhà nước:</w:t>
      </w:r>
      <w:r>
        <w:rPr>
          <w:rFonts w:cs="Times New Roman"/>
          <w:color w:val="000000" w:themeColor="text1"/>
          <w:lang w:val="nl-NL"/>
        </w:rPr>
        <w:t xml:space="preserve"> Không có tác động về kinh tế.</w:t>
      </w:r>
    </w:p>
    <w:p w14:paraId="1C0DECB5" w14:textId="02224FA8" w:rsidR="00E34DD8" w:rsidRDefault="00E34DD8" w:rsidP="00C421DE">
      <w:pPr>
        <w:spacing w:before="120" w:line="312" w:lineRule="auto"/>
        <w:rPr>
          <w:rFonts w:cs="Times New Roman"/>
          <w:color w:val="000000" w:themeColor="text1"/>
          <w:lang w:val="nl-NL"/>
        </w:rPr>
      </w:pPr>
      <w:r w:rsidRPr="00F63A5F">
        <w:rPr>
          <w:rFonts w:cs="Times New Roman"/>
          <w:color w:val="000000" w:themeColor="text1"/>
          <w:lang w:val="nl-NL"/>
        </w:rPr>
        <w:t>- Đối với Quỹ BHXH:</w:t>
      </w:r>
      <w:r>
        <w:rPr>
          <w:rFonts w:cs="Times New Roman"/>
          <w:color w:val="000000" w:themeColor="text1"/>
          <w:lang w:val="nl-NL"/>
        </w:rPr>
        <w:t xml:space="preserve"> Không có tác động về kinh tế.</w:t>
      </w:r>
    </w:p>
    <w:p w14:paraId="5D3E9107" w14:textId="6A3AD825" w:rsidR="00E34DD8" w:rsidRPr="00F63A5F" w:rsidRDefault="00E34DD8" w:rsidP="00C421DE">
      <w:pPr>
        <w:spacing w:before="120" w:line="312" w:lineRule="auto"/>
        <w:rPr>
          <w:rFonts w:cs="Times New Roman"/>
          <w:color w:val="000000" w:themeColor="text1"/>
          <w:lang w:val="nl-NL"/>
        </w:rPr>
      </w:pPr>
      <w:r>
        <w:rPr>
          <w:rFonts w:cs="Times New Roman"/>
          <w:color w:val="000000" w:themeColor="text1"/>
          <w:lang w:val="nl-NL"/>
        </w:rPr>
        <w:t xml:space="preserve">- Đối với người lao động: </w:t>
      </w:r>
      <w:r w:rsidR="00794243">
        <w:rPr>
          <w:rFonts w:cs="Times New Roman"/>
          <w:color w:val="000000" w:themeColor="text1"/>
          <w:lang w:val="nl-NL"/>
        </w:rPr>
        <w:t>Thiệt hại về lâu dài khi người lao động nghỉ hưởng BHXH một khó có thể tích lũy được thời gian đóng BHXH để hưởng lương hưu, hoặc đủ để hưởng với tỷ lệ hưởng cao.</w:t>
      </w:r>
    </w:p>
    <w:p w14:paraId="444E9900" w14:textId="2A2D364F" w:rsidR="00E34DD8" w:rsidRDefault="00E34DD8"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lastRenderedPageBreak/>
        <w:t>b) Tác động xã hội</w:t>
      </w:r>
    </w:p>
    <w:p w14:paraId="48A76A73" w14:textId="77777777" w:rsidR="00F62037" w:rsidRDefault="00E755EE" w:rsidP="00C421DE">
      <w:pPr>
        <w:spacing w:before="120" w:line="312" w:lineRule="auto"/>
        <w:rPr>
          <w:lang w:val="nl-NL"/>
        </w:rPr>
      </w:pPr>
      <w:r>
        <w:rPr>
          <w:lang w:val="nl-NL"/>
        </w:rPr>
        <w:t xml:space="preserve">Do </w:t>
      </w:r>
      <w:r w:rsidR="00F62037">
        <w:rPr>
          <w:lang w:val="nl-NL"/>
        </w:rPr>
        <w:t>tôn trọng quyền lựa chọn trong việc quyết định bảo lưu hoặc nhận BHXH một lần, kèm theo đó là bổ sung các quyền lợi khi người lao động quyết định bảo lưu thời gian tham gia để nhận lương hưu thay vì nhận BHXH một lần. Bên cạnh đó, kết hợp với làm tốt công tác thông tin tuyên truyền, thị trường lao động phát triển, việc làm của người lao động được đảm bảo cho nên trong lâu dài, số người nhận BHXH một lần sẽ giảm so với thời gian vừa qua.</w:t>
      </w:r>
    </w:p>
    <w:p w14:paraId="2914A49F" w14:textId="77777777" w:rsidR="00E34DD8" w:rsidRDefault="00E34DD8"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c) Tác động về giới</w:t>
      </w:r>
    </w:p>
    <w:p w14:paraId="17FC2BB9" w14:textId="0C2608D3" w:rsidR="00E34DD8" w:rsidRPr="00E804CF" w:rsidRDefault="00E34DD8" w:rsidP="00C421DE">
      <w:pPr>
        <w:spacing w:before="120" w:line="312" w:lineRule="auto"/>
        <w:rPr>
          <w:rFonts w:cs="Times New Roman"/>
          <w:color w:val="000000" w:themeColor="text1"/>
          <w:lang w:val="nl-NL"/>
        </w:rPr>
      </w:pPr>
      <w:r w:rsidRPr="00E804CF">
        <w:rPr>
          <w:rFonts w:cs="Times New Roman"/>
          <w:color w:val="000000" w:themeColor="text1"/>
          <w:lang w:val="nl-NL"/>
        </w:rPr>
        <w:t xml:space="preserve">Phương án này </w:t>
      </w:r>
      <w:r w:rsidR="00794243">
        <w:rPr>
          <w:rFonts w:cs="Times New Roman"/>
          <w:color w:val="000000" w:themeColor="text1"/>
          <w:lang w:val="nl-NL"/>
        </w:rPr>
        <w:t>không có tác động về giới.</w:t>
      </w:r>
    </w:p>
    <w:p w14:paraId="40262861" w14:textId="77777777" w:rsidR="00E34DD8" w:rsidRPr="00F63A5F" w:rsidRDefault="00E34DD8"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d) Tác động về thủ tục hành chính:</w:t>
      </w:r>
    </w:p>
    <w:p w14:paraId="12E7F8B8" w14:textId="77777777" w:rsidR="00E34DD8" w:rsidRPr="00F63A5F" w:rsidRDefault="00E34DD8" w:rsidP="00C421DE">
      <w:pPr>
        <w:spacing w:before="120" w:line="312" w:lineRule="auto"/>
        <w:rPr>
          <w:rFonts w:cs="Times New Roman"/>
          <w:b/>
          <w:color w:val="000000" w:themeColor="text1"/>
          <w:lang w:val="nl-NL"/>
        </w:rPr>
      </w:pPr>
      <w:r w:rsidRPr="00F63A5F">
        <w:rPr>
          <w:rFonts w:cs="Times New Roman"/>
          <w:color w:val="000000" w:themeColor="text1"/>
          <w:lang w:val="nl-NL"/>
        </w:rPr>
        <w:t>Phương án này không phát sinh thủ tục hành chính.</w:t>
      </w:r>
    </w:p>
    <w:p w14:paraId="683D5866" w14:textId="77777777" w:rsidR="00E34DD8" w:rsidRPr="00F63A5F" w:rsidRDefault="00E34DD8"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đ) Tác động đến hệ thống pháp luật</w:t>
      </w:r>
    </w:p>
    <w:p w14:paraId="34DBACFA" w14:textId="2888062F" w:rsidR="00186AA9" w:rsidRDefault="00186AA9" w:rsidP="00C421DE">
      <w:pPr>
        <w:spacing w:before="120" w:line="312" w:lineRule="auto"/>
        <w:rPr>
          <w:rFonts w:eastAsia="Times New Roman" w:cs="Times New Roman"/>
          <w:bCs/>
          <w:color w:val="000000" w:themeColor="text1"/>
          <w:lang w:val="nl-NL"/>
        </w:rPr>
      </w:pPr>
      <w:r>
        <w:rPr>
          <w:rFonts w:eastAsia="Times New Roman" w:cs="Times New Roman"/>
          <w:bCs/>
          <w:color w:val="000000" w:themeColor="text1"/>
          <w:lang w:val="nl-NL"/>
        </w:rPr>
        <w:t>Không tác động đến hệ thống pháp luật</w:t>
      </w:r>
    </w:p>
    <w:p w14:paraId="4F1053E3" w14:textId="3FB3EF56" w:rsidR="00EA1267" w:rsidRPr="001007A4" w:rsidRDefault="00EA1267" w:rsidP="00C421DE">
      <w:pPr>
        <w:spacing w:before="120" w:line="312" w:lineRule="auto"/>
        <w:rPr>
          <w:rFonts w:eastAsia="Calibri" w:cs="Times New Roman"/>
          <w:color w:val="000000" w:themeColor="text1"/>
          <w:szCs w:val="28"/>
        </w:rPr>
      </w:pPr>
      <w:r w:rsidRPr="001007A4">
        <w:rPr>
          <w:rFonts w:eastAsia="Calibri" w:cs="Times New Roman"/>
          <w:color w:val="000000" w:themeColor="text1"/>
          <w:szCs w:val="28"/>
          <w:lang w:val="nl-NL"/>
        </w:rPr>
        <w:t xml:space="preserve">Phương án </w:t>
      </w:r>
      <w:r w:rsidR="00DF252B" w:rsidRPr="001007A4">
        <w:rPr>
          <w:rFonts w:eastAsia="Calibri" w:cs="Times New Roman"/>
          <w:color w:val="000000" w:themeColor="text1"/>
          <w:szCs w:val="28"/>
          <w:lang w:val="nl-NL"/>
        </w:rPr>
        <w:t>2</w:t>
      </w:r>
      <w:r w:rsidRPr="001007A4">
        <w:rPr>
          <w:rFonts w:eastAsia="Calibri" w:cs="Times New Roman"/>
          <w:color w:val="000000" w:themeColor="text1"/>
          <w:szCs w:val="28"/>
          <w:lang w:val="nl-NL"/>
        </w:rPr>
        <w:t xml:space="preserve">: </w:t>
      </w:r>
      <w:r w:rsidR="00DF3423" w:rsidRPr="00DF3423">
        <w:rPr>
          <w:rFonts w:cs="Times New Roman"/>
          <w:szCs w:val="28"/>
        </w:rPr>
        <w:t>Sau 12 tháng không thuộc diện tham gia bảo hiểm xã hội bắt buộc, không tham gia bảo hiểm xã hội tự nguyện và có thời gian đóng bảo hiểm xã hội chưa đủ 20 năm mà người lao động có yêu cầu thì được giải quyết một phần nhưng tối đa không quá 50% tổng thời gian đã đóng vào quỹ hưu trí và tử tuất. Thời gian đóng bảo hiểm xã hội còn lại được bảo lưu để người lao động hưởng chế độ bảo hiểm xã hội khi đủ tuổi nghỉ hưu</w:t>
      </w:r>
    </w:p>
    <w:p w14:paraId="406EFF4F" w14:textId="77777777" w:rsidR="00EA1267" w:rsidRPr="00F63A5F" w:rsidRDefault="00EA1267"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a) Tác động kinh tế</w:t>
      </w:r>
    </w:p>
    <w:p w14:paraId="7D455D5A" w14:textId="77777777" w:rsidR="00EA1267" w:rsidRPr="00F63A5F" w:rsidRDefault="00EA1267" w:rsidP="00C421DE">
      <w:pPr>
        <w:spacing w:before="120" w:line="312" w:lineRule="auto"/>
        <w:rPr>
          <w:rFonts w:cs="Times New Roman"/>
          <w:color w:val="000000" w:themeColor="text1"/>
          <w:lang w:val="nl-NL"/>
        </w:rPr>
      </w:pPr>
      <w:r w:rsidRPr="00F63A5F">
        <w:rPr>
          <w:rFonts w:cs="Times New Roman"/>
          <w:color w:val="000000" w:themeColor="text1"/>
          <w:lang w:val="nl-NL"/>
        </w:rPr>
        <w:t>- Đối với nhà nước:</w:t>
      </w:r>
      <w:r>
        <w:rPr>
          <w:rFonts w:cs="Times New Roman"/>
          <w:color w:val="000000" w:themeColor="text1"/>
          <w:lang w:val="nl-NL"/>
        </w:rPr>
        <w:t xml:space="preserve"> Không có tác động về kinh tế.</w:t>
      </w:r>
    </w:p>
    <w:p w14:paraId="691B35DC" w14:textId="2786C19C" w:rsidR="00EA1267" w:rsidRDefault="00EA1267" w:rsidP="00C421DE">
      <w:pPr>
        <w:spacing w:before="120" w:line="312" w:lineRule="auto"/>
        <w:rPr>
          <w:rFonts w:cs="Times New Roman"/>
          <w:color w:val="000000" w:themeColor="text1"/>
          <w:lang w:val="nl-NL"/>
        </w:rPr>
      </w:pPr>
      <w:r w:rsidRPr="00F63A5F">
        <w:rPr>
          <w:rFonts w:cs="Times New Roman"/>
          <w:color w:val="000000" w:themeColor="text1"/>
          <w:lang w:val="nl-NL"/>
        </w:rPr>
        <w:t>- Đối với Quỹ BHXH:</w:t>
      </w:r>
      <w:r>
        <w:rPr>
          <w:rFonts w:cs="Times New Roman"/>
          <w:color w:val="000000" w:themeColor="text1"/>
          <w:lang w:val="nl-NL"/>
        </w:rPr>
        <w:t xml:space="preserve"> </w:t>
      </w:r>
      <w:r w:rsidR="00DF3423">
        <w:rPr>
          <w:rFonts w:cs="Times New Roman"/>
          <w:color w:val="000000" w:themeColor="text1"/>
          <w:lang w:val="nl-NL"/>
        </w:rPr>
        <w:t>Giảm được số tiền được chi trả ban đầu khi người lao động hưởng</w:t>
      </w:r>
      <w:r w:rsidR="008B02D1">
        <w:rPr>
          <w:rFonts w:cs="Times New Roman"/>
          <w:color w:val="000000" w:themeColor="text1"/>
          <w:lang w:val="nl-NL"/>
        </w:rPr>
        <w:t xml:space="preserve"> BHXH một lần.</w:t>
      </w:r>
    </w:p>
    <w:p w14:paraId="53EE35FA" w14:textId="531FCE48" w:rsidR="00EA1267" w:rsidRPr="00F63A5F" w:rsidRDefault="00EA1267" w:rsidP="00C421DE">
      <w:pPr>
        <w:spacing w:before="120" w:line="312" w:lineRule="auto"/>
        <w:rPr>
          <w:rFonts w:cs="Times New Roman"/>
          <w:color w:val="000000" w:themeColor="text1"/>
          <w:lang w:val="nl-NL"/>
        </w:rPr>
      </w:pPr>
      <w:r>
        <w:rPr>
          <w:rFonts w:cs="Times New Roman"/>
          <w:color w:val="000000" w:themeColor="text1"/>
          <w:lang w:val="nl-NL"/>
        </w:rPr>
        <w:t xml:space="preserve">- Đối với người lao động: </w:t>
      </w:r>
      <w:r w:rsidR="00916933">
        <w:rPr>
          <w:rFonts w:cs="Times New Roman"/>
          <w:color w:val="000000" w:themeColor="text1"/>
          <w:lang w:val="nl-NL"/>
        </w:rPr>
        <w:t xml:space="preserve">Giảm số tiền nhận được khi giải quyết hưởng BHXH một lần. Nhưng bù lại </w:t>
      </w:r>
      <w:r w:rsidR="002161FA">
        <w:rPr>
          <w:rFonts w:cs="Times New Roman"/>
          <w:color w:val="000000" w:themeColor="text1"/>
          <w:lang w:val="nl-NL"/>
        </w:rPr>
        <w:t xml:space="preserve">½ </w:t>
      </w:r>
      <w:r w:rsidR="00916933">
        <w:rPr>
          <w:rFonts w:cs="Times New Roman"/>
          <w:color w:val="000000" w:themeColor="text1"/>
          <w:lang w:val="nl-NL"/>
        </w:rPr>
        <w:t xml:space="preserve">thời gian đã </w:t>
      </w:r>
      <w:r w:rsidR="002161FA">
        <w:rPr>
          <w:rFonts w:cs="Times New Roman"/>
          <w:color w:val="000000" w:themeColor="text1"/>
          <w:lang w:val="nl-NL"/>
        </w:rPr>
        <w:t>đóng sẽ được bảo lưu lại để tính hưởng chế độ bảo hiểm xã hội khi đủ tuổi nghỉ hưu.</w:t>
      </w:r>
    </w:p>
    <w:p w14:paraId="749997BA" w14:textId="77777777" w:rsidR="00EA1267" w:rsidRDefault="00EA1267"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b) Tác động xã hội</w:t>
      </w:r>
    </w:p>
    <w:p w14:paraId="435EA797" w14:textId="188D1392" w:rsidR="00EA1267" w:rsidRPr="00794243" w:rsidRDefault="002161FA" w:rsidP="00C421DE">
      <w:pPr>
        <w:spacing w:before="120" w:line="312" w:lineRule="auto"/>
        <w:rPr>
          <w:lang w:val="nl-NL"/>
        </w:rPr>
      </w:pPr>
      <w:r>
        <w:rPr>
          <w:lang w:val="nl-NL"/>
        </w:rPr>
        <w:t>Về cơ bản do người lao động đã tính đến việc hưởng BHXH một lần thì chỉ quan tâm đến lợi ích trong ngắn hạn nhận được, cho nên phương án này sẽ rất dễ gây ra phản ứng</w:t>
      </w:r>
      <w:r w:rsidR="009D5C53">
        <w:rPr>
          <w:lang w:val="nl-NL"/>
        </w:rPr>
        <w:t>, sự phản đối</w:t>
      </w:r>
      <w:r w:rsidR="00B22F02">
        <w:rPr>
          <w:lang w:val="nl-NL"/>
        </w:rPr>
        <w:t xml:space="preserve"> rất lớn</w:t>
      </w:r>
      <w:r w:rsidR="009D5C53">
        <w:rPr>
          <w:lang w:val="nl-NL"/>
        </w:rPr>
        <w:t xml:space="preserve"> từ những người lao động có tâm lý muốn rút </w:t>
      </w:r>
      <w:r w:rsidR="009D5C53">
        <w:rPr>
          <w:lang w:val="nl-NL"/>
        </w:rPr>
        <w:lastRenderedPageBreak/>
        <w:t>BHXH một lần sau 01 năm nghỉ việc.</w:t>
      </w:r>
      <w:r w:rsidR="00B22F02">
        <w:rPr>
          <w:lang w:val="nl-NL"/>
        </w:rPr>
        <w:t xml:space="preserve"> Do đó cần giải thích cho người lao động hiểu</w:t>
      </w:r>
      <w:r w:rsidR="0006281C">
        <w:rPr>
          <w:lang w:val="nl-NL"/>
        </w:rPr>
        <w:t xml:space="preserve"> được những lợi ích dài hạn hơn sẽ nhận được.</w:t>
      </w:r>
    </w:p>
    <w:p w14:paraId="215030C9" w14:textId="77777777" w:rsidR="00EA1267" w:rsidRDefault="00EA1267"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c) Tác động về giới</w:t>
      </w:r>
    </w:p>
    <w:p w14:paraId="1C6C5C33" w14:textId="77777777" w:rsidR="00EA1267" w:rsidRPr="00E804CF" w:rsidRDefault="00EA1267" w:rsidP="00C421DE">
      <w:pPr>
        <w:spacing w:before="120" w:line="312" w:lineRule="auto"/>
        <w:rPr>
          <w:rFonts w:cs="Times New Roman"/>
          <w:color w:val="000000" w:themeColor="text1"/>
          <w:lang w:val="nl-NL"/>
        </w:rPr>
      </w:pPr>
      <w:r w:rsidRPr="00E804CF">
        <w:rPr>
          <w:rFonts w:cs="Times New Roman"/>
          <w:color w:val="000000" w:themeColor="text1"/>
          <w:lang w:val="nl-NL"/>
        </w:rPr>
        <w:t xml:space="preserve">Phương án này </w:t>
      </w:r>
      <w:r>
        <w:rPr>
          <w:rFonts w:cs="Times New Roman"/>
          <w:color w:val="000000" w:themeColor="text1"/>
          <w:lang w:val="nl-NL"/>
        </w:rPr>
        <w:t>không có tác động về giới.</w:t>
      </w:r>
    </w:p>
    <w:p w14:paraId="0419C774" w14:textId="77777777" w:rsidR="00EA1267" w:rsidRPr="00F63A5F" w:rsidRDefault="00EA1267"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d) Tác động về thủ tục hành chính:</w:t>
      </w:r>
    </w:p>
    <w:p w14:paraId="6C056615" w14:textId="77777777" w:rsidR="00EA1267" w:rsidRPr="00F63A5F" w:rsidRDefault="00EA1267" w:rsidP="00C421DE">
      <w:pPr>
        <w:spacing w:before="120" w:line="312" w:lineRule="auto"/>
        <w:rPr>
          <w:rFonts w:cs="Times New Roman"/>
          <w:b/>
          <w:color w:val="000000" w:themeColor="text1"/>
          <w:lang w:val="nl-NL"/>
        </w:rPr>
      </w:pPr>
      <w:r w:rsidRPr="00F63A5F">
        <w:rPr>
          <w:rFonts w:cs="Times New Roman"/>
          <w:color w:val="000000" w:themeColor="text1"/>
          <w:lang w:val="nl-NL"/>
        </w:rPr>
        <w:t>Phương án này không phát sinh thủ tục hành chính.</w:t>
      </w:r>
    </w:p>
    <w:p w14:paraId="262A35A2" w14:textId="77777777" w:rsidR="00EA1267" w:rsidRPr="00F63A5F" w:rsidRDefault="00EA1267"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đ) Tác động đến hệ thống pháp luật</w:t>
      </w:r>
    </w:p>
    <w:p w14:paraId="0561F40C" w14:textId="53EE535B" w:rsidR="00186AA9" w:rsidRDefault="0006281C" w:rsidP="00C421DE">
      <w:pPr>
        <w:spacing w:before="120" w:line="312" w:lineRule="auto"/>
        <w:rPr>
          <w:rFonts w:eastAsia="Times New Roman" w:cs="Times New Roman"/>
          <w:bCs/>
          <w:color w:val="000000" w:themeColor="text1"/>
          <w:lang w:val="nl-NL"/>
        </w:rPr>
      </w:pPr>
      <w:r>
        <w:rPr>
          <w:rFonts w:eastAsia="Times New Roman" w:cs="Times New Roman"/>
          <w:bCs/>
          <w:color w:val="000000" w:themeColor="text1"/>
          <w:lang w:val="nl-NL"/>
        </w:rPr>
        <w:t>Phương án cần rà soát để đảm bảo tương quan với các quy định khác trong dự thảo Luật BHXH,</w:t>
      </w:r>
      <w:r w:rsidR="00A713AE">
        <w:rPr>
          <w:rFonts w:eastAsia="Times New Roman" w:cs="Times New Roman"/>
          <w:bCs/>
          <w:color w:val="000000" w:themeColor="text1"/>
          <w:lang w:val="nl-NL"/>
        </w:rPr>
        <w:t xml:space="preserve"> như </w:t>
      </w:r>
      <w:r w:rsidR="002F7CAC">
        <w:rPr>
          <w:rFonts w:eastAsia="Times New Roman" w:cs="Times New Roman"/>
          <w:bCs/>
          <w:color w:val="000000" w:themeColor="text1"/>
          <w:lang w:val="nl-NL"/>
        </w:rPr>
        <w:t>trường hợp người lao động vừa có thời gian đóng BHXH tự nguyện, vừa có thời gian đóng BHXH bắt buộc</w:t>
      </w:r>
      <w:r w:rsidR="00A713AE">
        <w:rPr>
          <w:rFonts w:eastAsia="Times New Roman" w:cs="Times New Roman"/>
          <w:bCs/>
          <w:color w:val="000000" w:themeColor="text1"/>
          <w:lang w:val="nl-NL"/>
        </w:rPr>
        <w:t xml:space="preserve">.Việc thời gian đóng BHXH được bảo lưu sau khi người lao động hưởng BHXH một lần </w:t>
      </w:r>
      <w:r w:rsidR="006F7AD5">
        <w:rPr>
          <w:rFonts w:eastAsia="Times New Roman" w:cs="Times New Roman"/>
          <w:bCs/>
          <w:color w:val="000000" w:themeColor="text1"/>
          <w:lang w:val="nl-NL"/>
        </w:rPr>
        <w:t>chỉ được xem xét chế độ bảo hiểm xã hội khi người lao động đủ tuổi nghỉ hưu,</w:t>
      </w:r>
      <w:r w:rsidR="00727BA7">
        <w:rPr>
          <w:rFonts w:eastAsia="Times New Roman" w:cs="Times New Roman"/>
          <w:bCs/>
          <w:color w:val="000000" w:themeColor="text1"/>
          <w:lang w:val="nl-NL"/>
        </w:rPr>
        <w:t xml:space="preserve"> </w:t>
      </w:r>
      <w:r w:rsidR="004327F0">
        <w:rPr>
          <w:rFonts w:eastAsia="Times New Roman" w:cs="Times New Roman"/>
          <w:bCs/>
          <w:color w:val="000000" w:themeColor="text1"/>
          <w:lang w:val="nl-NL"/>
        </w:rPr>
        <w:t>sẽ làm</w:t>
      </w:r>
      <w:r w:rsidR="00727BA7">
        <w:rPr>
          <w:rFonts w:eastAsia="Times New Roman" w:cs="Times New Roman"/>
          <w:bCs/>
          <w:color w:val="000000" w:themeColor="text1"/>
          <w:lang w:val="nl-NL"/>
        </w:rPr>
        <w:t xml:space="preserve"> hạn chế quyền lợi thụ hưởng của người lao động</w:t>
      </w:r>
      <w:r w:rsidR="004327F0">
        <w:rPr>
          <w:rFonts w:eastAsia="Times New Roman" w:cs="Times New Roman"/>
          <w:bCs/>
          <w:color w:val="000000" w:themeColor="text1"/>
          <w:lang w:val="nl-NL"/>
        </w:rPr>
        <w:t xml:space="preserve"> đối với các chế độ ngắn hạn</w:t>
      </w:r>
      <w:r w:rsidR="003521BF">
        <w:rPr>
          <w:rFonts w:eastAsia="Times New Roman" w:cs="Times New Roman"/>
          <w:bCs/>
          <w:color w:val="000000" w:themeColor="text1"/>
          <w:lang w:val="nl-NL"/>
        </w:rPr>
        <w:t>.</w:t>
      </w:r>
    </w:p>
    <w:p w14:paraId="7900A0AC" w14:textId="7D24A037" w:rsidR="003521BF" w:rsidRPr="003521BF" w:rsidRDefault="003521BF" w:rsidP="00C421DE">
      <w:pPr>
        <w:spacing w:before="120" w:line="312" w:lineRule="auto"/>
        <w:rPr>
          <w:rFonts w:eastAsia="Times New Roman" w:cs="Times New Roman"/>
          <w:bCs/>
          <w:i/>
          <w:iCs/>
          <w:color w:val="000000" w:themeColor="text1"/>
          <w:lang w:val="nl-NL"/>
        </w:rPr>
      </w:pPr>
      <w:r w:rsidRPr="003521BF">
        <w:rPr>
          <w:rFonts w:eastAsia="Times New Roman" w:cs="Times New Roman"/>
          <w:bCs/>
          <w:i/>
          <w:iCs/>
          <w:color w:val="000000" w:themeColor="text1"/>
          <w:lang w:val="nl-NL"/>
        </w:rPr>
        <w:t>3.4.3 Bổ sung chế độ thai sản trong BHXH tự nguyện</w:t>
      </w:r>
    </w:p>
    <w:p w14:paraId="57A34C11" w14:textId="77777777" w:rsidR="003521BF" w:rsidRPr="00F63A5F" w:rsidRDefault="003521BF"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a) Tác động kinh tế</w:t>
      </w:r>
    </w:p>
    <w:p w14:paraId="04A687E6" w14:textId="77777777" w:rsidR="00F62037" w:rsidRDefault="003521BF" w:rsidP="00C421DE">
      <w:pPr>
        <w:shd w:val="clear" w:color="auto" w:fill="FFFFFF"/>
        <w:tabs>
          <w:tab w:val="left" w:pos="720"/>
          <w:tab w:val="left" w:pos="1440"/>
          <w:tab w:val="left" w:pos="2160"/>
          <w:tab w:val="left" w:pos="2880"/>
          <w:tab w:val="center" w:pos="4535"/>
        </w:tabs>
        <w:spacing w:before="120" w:line="312" w:lineRule="auto"/>
        <w:rPr>
          <w:rFonts w:eastAsia="Times New Roman" w:cs="Times New Roman"/>
          <w:bCs/>
          <w:szCs w:val="28"/>
          <w:lang w:val="nl-NL"/>
        </w:rPr>
      </w:pPr>
      <w:r w:rsidRPr="00F63A5F">
        <w:rPr>
          <w:rFonts w:cs="Times New Roman"/>
          <w:color w:val="000000" w:themeColor="text1"/>
          <w:lang w:val="nl-NL"/>
        </w:rPr>
        <w:t>- Đối với nhà nước:</w:t>
      </w:r>
      <w:r w:rsidR="00063326" w:rsidRPr="004752FD">
        <w:rPr>
          <w:rFonts w:eastAsia="Times New Roman" w:cs="Times New Roman"/>
          <w:bCs/>
          <w:szCs w:val="28"/>
          <w:lang w:val="nl-NL"/>
        </w:rPr>
        <w:t xml:space="preserve"> Đối với nhà nước: </w:t>
      </w:r>
      <w:r w:rsidR="00063326">
        <w:rPr>
          <w:color w:val="000000"/>
          <w:lang w:val="pt-BR"/>
        </w:rPr>
        <w:t>Kinh phí chi hỗ trợ để thực hiện c</w:t>
      </w:r>
      <w:r w:rsidR="00063326" w:rsidRPr="00E36A5C">
        <w:rPr>
          <w:rFonts w:eastAsia="Times New Roman" w:cs="Times New Roman"/>
          <w:bCs/>
          <w:szCs w:val="28"/>
          <w:lang w:val="nl-NL"/>
        </w:rPr>
        <w:t>hính sách trợ cấp thai sản đối với lao động nữ tham gia BHXH tự nguyện sinh con</w:t>
      </w:r>
      <w:r w:rsidR="00063326" w:rsidRPr="00E36A5C">
        <w:rPr>
          <w:rFonts w:eastAsia="Times New Roman" w:cs="Times New Roman"/>
          <w:bCs/>
          <w:szCs w:val="28"/>
          <w:vertAlign w:val="superscript"/>
          <w:lang w:val="nl-NL"/>
        </w:rPr>
        <w:footnoteReference w:id="35"/>
      </w:r>
      <w:r w:rsidR="00063326" w:rsidRPr="00E36A5C">
        <w:rPr>
          <w:rFonts w:eastAsia="Times New Roman" w:cs="Times New Roman"/>
          <w:bCs/>
          <w:szCs w:val="28"/>
          <w:lang w:val="nl-NL"/>
        </w:rPr>
        <w:t xml:space="preserve">: Dự kiến </w:t>
      </w:r>
      <w:r w:rsidR="00F62037">
        <w:rPr>
          <w:rFonts w:eastAsia="Times New Roman" w:cs="Times New Roman"/>
          <w:bCs/>
          <w:szCs w:val="28"/>
          <w:lang w:val="nl-NL"/>
        </w:rPr>
        <w:t xml:space="preserve">chi ngân sách nhà nước </w:t>
      </w:r>
      <w:r w:rsidR="00063326" w:rsidRPr="00E36A5C">
        <w:rPr>
          <w:rFonts w:eastAsia="Times New Roman" w:cs="Times New Roman"/>
          <w:bCs/>
          <w:szCs w:val="28"/>
          <w:lang w:val="nl-NL"/>
        </w:rPr>
        <w:t>phát sinh</w:t>
      </w:r>
      <w:r w:rsidR="00F62037">
        <w:rPr>
          <w:rFonts w:eastAsia="Times New Roman" w:cs="Times New Roman"/>
          <w:bCs/>
          <w:szCs w:val="28"/>
          <w:lang w:val="nl-NL"/>
        </w:rPr>
        <w:t xml:space="preserve"> khoảng 171 tỷ đồng/năm.</w:t>
      </w:r>
    </w:p>
    <w:p w14:paraId="015AD270" w14:textId="6FDDC9EB" w:rsidR="003521BF" w:rsidRPr="00F63A5F" w:rsidRDefault="003521BF" w:rsidP="00C421DE">
      <w:pPr>
        <w:spacing w:before="120" w:line="312" w:lineRule="auto"/>
        <w:rPr>
          <w:rFonts w:cs="Times New Roman"/>
          <w:color w:val="000000" w:themeColor="text1"/>
          <w:lang w:val="nl-NL"/>
        </w:rPr>
      </w:pPr>
      <w:r>
        <w:rPr>
          <w:rFonts w:cs="Times New Roman"/>
          <w:color w:val="000000" w:themeColor="text1"/>
          <w:lang w:val="nl-NL"/>
        </w:rPr>
        <w:t xml:space="preserve">- Đối với người lao động: </w:t>
      </w:r>
      <w:r w:rsidR="004A4039">
        <w:rPr>
          <w:rFonts w:cs="Times New Roman"/>
          <w:color w:val="000000" w:themeColor="text1"/>
          <w:lang w:val="nl-NL"/>
        </w:rPr>
        <w:t>Được hưởng thêm quyền lợi khi tham gia BHXH tự nguyện.</w:t>
      </w:r>
    </w:p>
    <w:p w14:paraId="1447CF15" w14:textId="77777777" w:rsidR="003521BF" w:rsidRDefault="003521BF"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b) Tác động xã hội</w:t>
      </w:r>
    </w:p>
    <w:p w14:paraId="21E01B8B" w14:textId="67359316" w:rsidR="003521BF" w:rsidRPr="00794243" w:rsidRDefault="00151879" w:rsidP="00C421DE">
      <w:pPr>
        <w:spacing w:before="120" w:line="312" w:lineRule="auto"/>
        <w:rPr>
          <w:lang w:val="nl-NL"/>
        </w:rPr>
      </w:pPr>
      <w:r>
        <w:rPr>
          <w:lang w:val="nl-NL"/>
        </w:rPr>
        <w:t xml:space="preserve">Tác động tích cực, góp phần </w:t>
      </w:r>
      <w:r w:rsidR="0033386F">
        <w:rPr>
          <w:lang w:val="nl-NL"/>
        </w:rPr>
        <w:t>làm giảm khoảng cách về các chế độ giữa BHXH bắt buộc và BHXH tự nguyện.</w:t>
      </w:r>
    </w:p>
    <w:p w14:paraId="2D8D6A58" w14:textId="10627628" w:rsidR="003521BF" w:rsidRDefault="003521BF"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lastRenderedPageBreak/>
        <w:t>c) Tác động về giới</w:t>
      </w:r>
      <w:r w:rsidR="00F62037">
        <w:rPr>
          <w:rFonts w:cs="Times New Roman"/>
          <w:color w:val="000000" w:themeColor="text1"/>
          <w:u w:val="none"/>
          <w:lang w:val="nl-NL"/>
        </w:rPr>
        <w:t>: Phương án này sẽ mang lại nhiều quyền lợi cho người lao động nữ trong độ tuổi sinh đẻ.</w:t>
      </w:r>
    </w:p>
    <w:p w14:paraId="0DE4981E" w14:textId="77777777" w:rsidR="003521BF" w:rsidRPr="00F63A5F" w:rsidRDefault="003521BF"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d) Tác động về thủ tục hành chính:</w:t>
      </w:r>
    </w:p>
    <w:p w14:paraId="15AC72E2" w14:textId="053B6FAD" w:rsidR="003521BF" w:rsidRPr="00F63A5F" w:rsidRDefault="003521BF" w:rsidP="00C421DE">
      <w:pPr>
        <w:spacing w:before="120" w:line="312" w:lineRule="auto"/>
        <w:rPr>
          <w:rFonts w:cs="Times New Roman"/>
          <w:b/>
          <w:color w:val="000000" w:themeColor="text1"/>
          <w:lang w:val="nl-NL"/>
        </w:rPr>
      </w:pPr>
      <w:r w:rsidRPr="00F63A5F">
        <w:rPr>
          <w:rFonts w:cs="Times New Roman"/>
          <w:color w:val="000000" w:themeColor="text1"/>
          <w:lang w:val="nl-NL"/>
        </w:rPr>
        <w:t>Phương án này phát sinh thủ tục hành chính</w:t>
      </w:r>
      <w:r w:rsidR="006B3C0C">
        <w:rPr>
          <w:rFonts w:cs="Times New Roman"/>
          <w:color w:val="000000" w:themeColor="text1"/>
          <w:lang w:val="nl-NL"/>
        </w:rPr>
        <w:t xml:space="preserve"> về đề nghị hưởng chế độ thai sản.</w:t>
      </w:r>
    </w:p>
    <w:p w14:paraId="13BFF7DF" w14:textId="77777777" w:rsidR="003521BF" w:rsidRPr="00F63A5F" w:rsidRDefault="003521BF" w:rsidP="00C421DE">
      <w:pPr>
        <w:pStyle w:val="Heading5"/>
        <w:spacing w:before="120" w:line="312" w:lineRule="auto"/>
        <w:rPr>
          <w:rFonts w:cs="Times New Roman"/>
          <w:color w:val="000000" w:themeColor="text1"/>
          <w:u w:val="none"/>
          <w:lang w:val="nl-NL"/>
        </w:rPr>
      </w:pPr>
      <w:r w:rsidRPr="00F63A5F">
        <w:rPr>
          <w:rFonts w:cs="Times New Roman"/>
          <w:color w:val="000000" w:themeColor="text1"/>
          <w:u w:val="none"/>
          <w:lang w:val="nl-NL"/>
        </w:rPr>
        <w:t>đ) Tác động đến hệ thống pháp luật</w:t>
      </w:r>
    </w:p>
    <w:p w14:paraId="637CA876" w14:textId="2F69DEC9" w:rsidR="006B3C0C" w:rsidRDefault="006B3C0C" w:rsidP="00C421DE">
      <w:pPr>
        <w:spacing w:before="120" w:line="312" w:lineRule="auto"/>
        <w:rPr>
          <w:rFonts w:eastAsia="Times New Roman" w:cs="Times New Roman"/>
          <w:color w:val="000000" w:themeColor="text1"/>
          <w:lang w:val="pt-BR"/>
        </w:rPr>
      </w:pPr>
      <w:r>
        <w:rPr>
          <w:rFonts w:eastAsia="Times New Roman" w:cs="Times New Roman"/>
          <w:color w:val="000000" w:themeColor="text1"/>
          <w:lang w:val="pt-BR"/>
        </w:rPr>
        <w:t>Sửa đổi Luật Bảo hiểm xã hội.</w:t>
      </w:r>
    </w:p>
    <w:p w14:paraId="2E58368A" w14:textId="725FE261" w:rsidR="00C57C8F" w:rsidRPr="00F63A5F" w:rsidRDefault="00C57C8F" w:rsidP="00C421DE">
      <w:pPr>
        <w:pStyle w:val="Heading2"/>
        <w:spacing w:before="120" w:line="312" w:lineRule="auto"/>
        <w:rPr>
          <w:rFonts w:eastAsia="Times New Roman" w:cs="Times New Roman"/>
          <w:color w:val="000000" w:themeColor="text1"/>
          <w:lang w:val="pt-BR"/>
        </w:rPr>
      </w:pPr>
      <w:r w:rsidRPr="00F63A5F">
        <w:rPr>
          <w:rFonts w:eastAsia="Times New Roman" w:cs="Times New Roman"/>
          <w:color w:val="000000" w:themeColor="text1"/>
          <w:lang w:val="pt-BR"/>
        </w:rPr>
        <w:t>4. Chính sách 4. Bổ sung nội dung quy định quản lý thu, nộp BHXH</w:t>
      </w:r>
    </w:p>
    <w:p w14:paraId="09311FE8" w14:textId="77777777" w:rsidR="00C57C8F" w:rsidRPr="001007A4" w:rsidRDefault="00C57C8F" w:rsidP="00C421DE">
      <w:pPr>
        <w:pStyle w:val="Heading3"/>
        <w:spacing w:before="120" w:line="312" w:lineRule="auto"/>
        <w:rPr>
          <w:rFonts w:cs="Times New Roman"/>
          <w:color w:val="000000" w:themeColor="text1"/>
          <w:lang w:val="pt-BR"/>
        </w:rPr>
      </w:pPr>
      <w:r w:rsidRPr="001007A4">
        <w:rPr>
          <w:rFonts w:cs="Times New Roman"/>
          <w:color w:val="000000" w:themeColor="text1"/>
          <w:lang w:val="pt-BR"/>
        </w:rPr>
        <w:t>4.1. Xác định vấn đề cần giải quyết, nguyên nhân của vấn đề</w:t>
      </w:r>
    </w:p>
    <w:p w14:paraId="3CA1BD9B" w14:textId="77777777" w:rsidR="00C57C8F" w:rsidRPr="00F63A5F" w:rsidRDefault="00C57C8F" w:rsidP="00C421DE">
      <w:pPr>
        <w:spacing w:before="120" w:line="312" w:lineRule="auto"/>
        <w:rPr>
          <w:rFonts w:cs="Times New Roman"/>
          <w:color w:val="000000" w:themeColor="text1"/>
          <w:lang w:val="nl-NL"/>
        </w:rPr>
      </w:pPr>
      <w:bookmarkStart w:id="1" w:name="_Hlk82497942"/>
      <w:r w:rsidRPr="00F63A5F">
        <w:rPr>
          <w:rFonts w:cs="Times New Roman"/>
          <w:color w:val="000000" w:themeColor="text1"/>
          <w:lang w:val="nl-NL"/>
        </w:rPr>
        <w:t>Chưa có quy định pháp luật về quản lý thu, nộp BHXH và giải quyết quyền lợi người lao động trong trường hợp doanh nghiệp nợ BHXH mà cơ quan BHXH khó có khả năng thu hồi.</w:t>
      </w:r>
    </w:p>
    <w:p w14:paraId="23F3B13C" w14:textId="77777777" w:rsidR="00C57C8F" w:rsidRPr="00F63A5F" w:rsidRDefault="00C57C8F" w:rsidP="00C421DE">
      <w:pPr>
        <w:spacing w:before="120" w:line="312" w:lineRule="auto"/>
        <w:rPr>
          <w:rFonts w:cs="Times New Roman"/>
          <w:color w:val="000000" w:themeColor="text1"/>
          <w:lang w:val="nl-NL"/>
        </w:rPr>
      </w:pPr>
      <w:r w:rsidRPr="00F63A5F">
        <w:rPr>
          <w:rFonts w:cs="Times New Roman"/>
          <w:color w:val="000000" w:themeColor="text1"/>
          <w:lang w:val="nl-NL"/>
        </w:rPr>
        <w:t xml:space="preserve">- Khoản 3 Điều 23 Luật BHXH năm 2014 quy định cơ quan BHXH có trách nhiệm: “Tổ chức thực hiện thu, chi BHXH, BHTN, BHYT theo quy định của pháp luật”. </w:t>
      </w:r>
    </w:p>
    <w:p w14:paraId="56E3210A" w14:textId="6E002E94" w:rsidR="00C57C8F" w:rsidRPr="00F63A5F" w:rsidRDefault="00C57C8F" w:rsidP="00C421DE">
      <w:pPr>
        <w:spacing w:before="120" w:line="312" w:lineRule="auto"/>
        <w:rPr>
          <w:rFonts w:cs="Times New Roman"/>
          <w:color w:val="000000" w:themeColor="text1"/>
          <w:lang w:val="nl-NL"/>
        </w:rPr>
      </w:pPr>
      <w:r w:rsidRPr="00F63A5F">
        <w:rPr>
          <w:rFonts w:cs="Times New Roman"/>
          <w:color w:val="000000" w:themeColor="text1"/>
        </w:rPr>
        <w:t xml:space="preserve">Theo báo cáo của BHXH Việt Nam thì </w:t>
      </w:r>
      <w:r w:rsidRPr="00F63A5F">
        <w:rPr>
          <w:rFonts w:cs="Times New Roman"/>
          <w:color w:val="000000" w:themeColor="text1"/>
          <w:lang w:val="nl-NL"/>
        </w:rPr>
        <w:t>tổng số tiền chậm đóng BHXH của các cơ quan, đơn vị bình quân giai đoạn 2016 – 202</w:t>
      </w:r>
      <w:r w:rsidR="00F62037">
        <w:rPr>
          <w:rFonts w:cs="Times New Roman"/>
          <w:color w:val="000000" w:themeColor="text1"/>
          <w:lang w:val="nl-NL"/>
        </w:rPr>
        <w:t>2</w:t>
      </w:r>
      <w:r w:rsidRPr="00F63A5F">
        <w:rPr>
          <w:rFonts w:cs="Times New Roman"/>
          <w:color w:val="000000" w:themeColor="text1"/>
          <w:lang w:val="nl-NL"/>
        </w:rPr>
        <w:t xml:space="preserve"> là khoảng trên 10.000 tỷ đồng</w:t>
      </w:r>
      <w:r w:rsidR="00F62037">
        <w:rPr>
          <w:rFonts w:cs="Times New Roman"/>
          <w:color w:val="000000" w:themeColor="text1"/>
          <w:lang w:val="nl-NL"/>
        </w:rPr>
        <w:t>/năm</w:t>
      </w:r>
      <w:r w:rsidRPr="00F63A5F">
        <w:rPr>
          <w:rFonts w:cs="Times New Roman"/>
          <w:color w:val="000000" w:themeColor="text1"/>
          <w:lang w:val="nl-NL"/>
        </w:rPr>
        <w:t xml:space="preserve">. Xu hướng chậm đóng vẫn tiếp tục tăng trong các năm tới, đặc biệt là trong bối cảnh các đơn vị doanh nghiệp đang bị ảnh hưởng bởi đại dịch Covid-19. Xét theo thời gian chậm đóng BHXH của các cơ quan, đơn vị thì số chậm đóng kéo dài trên 03 năm hiện chiếm tỷ trọng cao, bình quân giai đoạn 2016 -2020 khoảng trên 30%. </w:t>
      </w:r>
      <w:r w:rsidRPr="00F63A5F">
        <w:rPr>
          <w:rFonts w:cs="Times New Roman"/>
          <w:color w:val="000000" w:themeColor="text1"/>
          <w:shd w:val="clear" w:color="auto" w:fill="FFFFFF"/>
          <w:lang w:val="nl-NL"/>
        </w:rPr>
        <w:t xml:space="preserve">Đặc biệt, trong tổng số chậm đóng BHXH thì </w:t>
      </w:r>
      <w:r w:rsidRPr="00F63A5F">
        <w:rPr>
          <w:rFonts w:cs="Times New Roman"/>
          <w:bCs/>
          <w:color w:val="000000" w:themeColor="text1"/>
          <w:shd w:val="clear" w:color="auto" w:fill="FFFFFF"/>
          <w:lang w:val="nl-NL"/>
        </w:rPr>
        <w:t>số tiền chậm đóng BHXH khó có khả năng thu hồi</w:t>
      </w:r>
      <w:r w:rsidRPr="00F63A5F">
        <w:rPr>
          <w:rFonts w:cs="Times New Roman"/>
          <w:color w:val="000000" w:themeColor="text1"/>
          <w:shd w:val="clear" w:color="auto" w:fill="FFFFFF"/>
          <w:lang w:val="nl-NL"/>
        </w:rPr>
        <w:t xml:space="preserve"> có xu hướng tăng nhanh, từ 1.562 tỷ đồng năm 2016 (chiếm 16,3%) tăng lên đến khoảng </w:t>
      </w:r>
      <w:r w:rsidRPr="00F63A5F">
        <w:rPr>
          <w:rFonts w:cs="Times New Roman"/>
          <w:bCs/>
          <w:color w:val="000000" w:themeColor="text1"/>
          <w:shd w:val="clear" w:color="auto" w:fill="FFFFFF"/>
          <w:lang w:val="nl-NL"/>
        </w:rPr>
        <w:t>2.600 tỷ đồng</w:t>
      </w:r>
      <w:r w:rsidRPr="00F63A5F">
        <w:rPr>
          <w:rFonts w:cs="Times New Roman"/>
          <w:color w:val="000000" w:themeColor="text1"/>
          <w:shd w:val="clear" w:color="auto" w:fill="FFFFFF"/>
          <w:lang w:val="nl-NL"/>
        </w:rPr>
        <w:t xml:space="preserve"> </w:t>
      </w:r>
      <w:r w:rsidRPr="00F63A5F">
        <w:rPr>
          <w:rFonts w:cs="Times New Roman"/>
          <w:bCs/>
          <w:color w:val="000000" w:themeColor="text1"/>
          <w:shd w:val="clear" w:color="auto" w:fill="FFFFFF"/>
          <w:lang w:val="nl-NL"/>
        </w:rPr>
        <w:t>năm 2020</w:t>
      </w:r>
      <w:r w:rsidRPr="00F63A5F">
        <w:rPr>
          <w:rFonts w:cs="Times New Roman"/>
          <w:color w:val="000000" w:themeColor="text1"/>
          <w:shd w:val="clear" w:color="auto" w:fill="FFFFFF"/>
          <w:lang w:val="nl-NL"/>
        </w:rPr>
        <w:t xml:space="preserve"> (chiếm 22%). Đây là thực trạng đáng báo động đối với công tác thu BHXH.</w:t>
      </w:r>
    </w:p>
    <w:p w14:paraId="62775918" w14:textId="77777777" w:rsidR="00C57C8F" w:rsidRPr="00F63A5F" w:rsidRDefault="00C57C8F" w:rsidP="00C421DE">
      <w:pPr>
        <w:spacing w:before="120" w:line="312" w:lineRule="auto"/>
        <w:rPr>
          <w:rFonts w:cs="Times New Roman"/>
          <w:color w:val="000000" w:themeColor="text1"/>
          <w:lang w:val="nl-NL"/>
        </w:rPr>
      </w:pPr>
      <w:r w:rsidRPr="00F63A5F">
        <w:rPr>
          <w:rFonts w:cs="Times New Roman"/>
          <w:color w:val="000000" w:themeColor="text1"/>
          <w:lang w:val="nl-NL"/>
        </w:rPr>
        <w:t xml:space="preserve">Mặc dù, Luật Doanh nghiệp, Luật Phá sản, Luật Hợp tác xã, Luật Các tổ chức tín dụng cũng đã có quy định về ưu tiên giải quyết các khoản tiền chậm đóng BHXH, BHTN nhưng không phải là khoản ưu tiên thanh toán đầu tiên (sau chi phí phá sản, nợ lương, trợ cấp thôi việc,…) khi thanh lý tài sản. Mặt khác, phần lớn các doanh nghiệp phá sản, chấm dứt hoạt động thời gian qua khi thanh lý tài sản không thu hồi được hoặc thu hồi được rất ít so với các khoản tiền chậm đóng BHXH, BHTN nên người lao động không được ghi nhận đối với khoảng thời gian </w:t>
      </w:r>
      <w:r w:rsidRPr="00F63A5F">
        <w:rPr>
          <w:rFonts w:cs="Times New Roman"/>
          <w:color w:val="000000" w:themeColor="text1"/>
          <w:lang w:val="nl-NL"/>
        </w:rPr>
        <w:lastRenderedPageBreak/>
        <w:t xml:space="preserve">doanh nghiệp chậm đóng tiền BHXH, BHTN làm ảnh hưởng đến quyền lợi của người lao động. </w:t>
      </w:r>
    </w:p>
    <w:bookmarkEnd w:id="1"/>
    <w:p w14:paraId="17A1CD1B" w14:textId="77777777" w:rsidR="00C57C8F" w:rsidRPr="001007A4" w:rsidRDefault="00C57C8F" w:rsidP="00C421DE">
      <w:pPr>
        <w:pStyle w:val="Heading3"/>
        <w:spacing w:before="120" w:line="312" w:lineRule="auto"/>
        <w:rPr>
          <w:rFonts w:cs="Times New Roman"/>
          <w:color w:val="000000" w:themeColor="text1"/>
          <w:lang w:val="nl-NL"/>
        </w:rPr>
      </w:pPr>
      <w:r w:rsidRPr="001007A4">
        <w:rPr>
          <w:rFonts w:cs="Times New Roman"/>
          <w:color w:val="000000" w:themeColor="text1"/>
          <w:lang w:val="nl-NL"/>
        </w:rPr>
        <w:t>4.2. Mục tiêu giải quyết vấn đề</w:t>
      </w:r>
    </w:p>
    <w:p w14:paraId="3546410D" w14:textId="77777777" w:rsidR="00C57C8F" w:rsidRPr="00F63A5F" w:rsidRDefault="00C57C8F" w:rsidP="00C421DE">
      <w:pPr>
        <w:pStyle w:val="Heading4"/>
        <w:spacing w:before="120" w:line="312" w:lineRule="auto"/>
        <w:rPr>
          <w:rFonts w:cs="Times New Roman"/>
          <w:color w:val="000000" w:themeColor="text1"/>
          <w:u w:val="none"/>
        </w:rPr>
      </w:pPr>
      <w:r w:rsidRPr="00F63A5F">
        <w:rPr>
          <w:rFonts w:cs="Times New Roman"/>
          <w:color w:val="000000" w:themeColor="text1"/>
          <w:u w:val="none"/>
        </w:rPr>
        <w:t>4.2.1. Mục tiêu chung:</w:t>
      </w:r>
    </w:p>
    <w:p w14:paraId="633A6B0F" w14:textId="77777777" w:rsidR="00C57C8F" w:rsidRPr="00F63A5F" w:rsidRDefault="00C57C8F" w:rsidP="00C421DE">
      <w:pPr>
        <w:spacing w:before="120" w:line="312" w:lineRule="auto"/>
        <w:rPr>
          <w:rFonts w:cs="Times New Roman"/>
          <w:noProof/>
          <w:color w:val="000000" w:themeColor="text1"/>
        </w:rPr>
      </w:pPr>
      <w:r w:rsidRPr="00F63A5F">
        <w:rPr>
          <w:rFonts w:cs="Times New Roman"/>
          <w:noProof/>
          <w:color w:val="000000" w:themeColor="text1"/>
        </w:rPr>
        <w:t>Tăng cường tính tuân thủ pháp luật về BHXH, ngăn chặn kịp thời tình trạng gian lận, trục lợi chính sách BHXH, hạn chế việc trốn đóng, chậm đóng,</w:t>
      </w:r>
      <w:r w:rsidRPr="001007A4">
        <w:rPr>
          <w:rFonts w:cs="Times New Roman"/>
          <w:noProof/>
          <w:color w:val="000000" w:themeColor="text1"/>
          <w:lang w:val="nl-NL"/>
        </w:rPr>
        <w:t xml:space="preserve"> BHXH</w:t>
      </w:r>
      <w:r w:rsidRPr="00F63A5F">
        <w:rPr>
          <w:rFonts w:cs="Times New Roman"/>
          <w:noProof/>
          <w:color w:val="000000" w:themeColor="text1"/>
        </w:rPr>
        <w:t>; củng cố niềm tin, tăng mức độ hài lòng của người tham gia vào hệ thống BHXH.</w:t>
      </w:r>
    </w:p>
    <w:p w14:paraId="532A0866" w14:textId="77777777" w:rsidR="00C57C8F" w:rsidRPr="00F63A5F" w:rsidRDefault="00C57C8F" w:rsidP="00C421DE">
      <w:pPr>
        <w:pStyle w:val="Heading4"/>
        <w:spacing w:before="120" w:line="312" w:lineRule="auto"/>
        <w:rPr>
          <w:rFonts w:cs="Times New Roman"/>
          <w:noProof/>
          <w:color w:val="000000" w:themeColor="text1"/>
          <w:u w:val="none"/>
        </w:rPr>
      </w:pPr>
      <w:r w:rsidRPr="00F63A5F">
        <w:rPr>
          <w:rFonts w:cs="Times New Roman"/>
          <w:noProof/>
          <w:color w:val="000000" w:themeColor="text1"/>
          <w:u w:val="none"/>
        </w:rPr>
        <w:t>4.2.2. Mục tiêu cụ thể:</w:t>
      </w:r>
    </w:p>
    <w:p w14:paraId="0E9104C1" w14:textId="77777777" w:rsidR="00C57C8F" w:rsidRPr="00F63A5F" w:rsidRDefault="00C57C8F" w:rsidP="00C421DE">
      <w:pPr>
        <w:spacing w:before="120" w:line="312" w:lineRule="auto"/>
        <w:rPr>
          <w:rFonts w:cs="Times New Roman"/>
          <w:color w:val="000000" w:themeColor="text1"/>
          <w:szCs w:val="28"/>
          <w:lang w:val="nl-NL"/>
        </w:rPr>
      </w:pPr>
      <w:r w:rsidRPr="00F63A5F">
        <w:rPr>
          <w:rFonts w:cs="Times New Roman"/>
          <w:color w:val="000000" w:themeColor="text1"/>
          <w:szCs w:val="28"/>
          <w:lang w:val="nl-NL"/>
        </w:rPr>
        <w:t>- Quản lý quá trình thu, nộp BHXH; thu nộp BHXH điện tử.</w:t>
      </w:r>
    </w:p>
    <w:p w14:paraId="6C700F77" w14:textId="77777777" w:rsidR="00C57C8F" w:rsidRPr="00F63A5F" w:rsidRDefault="00C57C8F" w:rsidP="00C421DE">
      <w:pPr>
        <w:spacing w:before="120" w:line="312" w:lineRule="auto"/>
        <w:rPr>
          <w:rFonts w:cs="Times New Roman"/>
          <w:color w:val="000000" w:themeColor="text1"/>
          <w:szCs w:val="28"/>
          <w:lang w:val="nl-NL"/>
        </w:rPr>
      </w:pPr>
      <w:r w:rsidRPr="00F63A5F">
        <w:rPr>
          <w:rFonts w:cs="Times New Roman"/>
          <w:color w:val="000000" w:themeColor="text1"/>
          <w:szCs w:val="28"/>
          <w:lang w:val="nl-NL"/>
        </w:rPr>
        <w:t>- Quy định các biện pháp nhằm ngăn chặn kịp thời tình trạng gian lận, trục lợi, trốn đóng, chậm đóng, đặc biệt là tình trạng chậm đóng thời gian dài dẫn đến không có khả năng thu, nộp.</w:t>
      </w:r>
    </w:p>
    <w:p w14:paraId="220E40A4" w14:textId="77777777" w:rsidR="00C57C8F" w:rsidRPr="00F63A5F" w:rsidRDefault="00C57C8F" w:rsidP="00C421DE">
      <w:pPr>
        <w:spacing w:before="120" w:line="312" w:lineRule="auto"/>
        <w:rPr>
          <w:rFonts w:cs="Times New Roman"/>
          <w:color w:val="000000" w:themeColor="text1"/>
          <w:szCs w:val="28"/>
          <w:lang w:val="nl-NL"/>
        </w:rPr>
      </w:pPr>
      <w:r w:rsidRPr="00F63A5F">
        <w:rPr>
          <w:rFonts w:cs="Times New Roman"/>
          <w:color w:val="000000" w:themeColor="text1"/>
          <w:szCs w:val="28"/>
          <w:lang w:val="nl-NL"/>
        </w:rPr>
        <w:t xml:space="preserve">- Quy định biện pháp bảo vệ quyền tham gia và thụ hưởng BHXH cho người lao động </w:t>
      </w:r>
    </w:p>
    <w:p w14:paraId="17D2A986" w14:textId="77777777" w:rsidR="00C57C8F" w:rsidRPr="00F63A5F" w:rsidRDefault="00C57C8F" w:rsidP="00C421DE">
      <w:pPr>
        <w:pStyle w:val="Heading3"/>
        <w:spacing w:before="120" w:line="312" w:lineRule="auto"/>
        <w:rPr>
          <w:rFonts w:cs="Times New Roman"/>
          <w:color w:val="000000" w:themeColor="text1"/>
          <w:lang w:val="nl-NL"/>
        </w:rPr>
      </w:pPr>
      <w:r w:rsidRPr="00F63A5F">
        <w:rPr>
          <w:rFonts w:cs="Times New Roman"/>
          <w:noProof/>
          <w:color w:val="000000" w:themeColor="text1"/>
          <w:lang w:val="nl-NL"/>
        </w:rPr>
        <w:t xml:space="preserve">4.3. </w:t>
      </w:r>
      <w:r w:rsidRPr="00F63A5F">
        <w:rPr>
          <w:rFonts w:cs="Times New Roman"/>
          <w:color w:val="000000" w:themeColor="text1"/>
          <w:lang w:val="nl-NL"/>
        </w:rPr>
        <w:t>Các giải pháp đề xuất để giải quyết vấn đề</w:t>
      </w:r>
    </w:p>
    <w:p w14:paraId="70490187" w14:textId="77777777" w:rsidR="00144F6A" w:rsidRDefault="00144F6A" w:rsidP="00C421DE">
      <w:pPr>
        <w:spacing w:before="120" w:after="0" w:line="288" w:lineRule="auto"/>
        <w:ind w:firstLine="709"/>
        <w:rPr>
          <w:rFonts w:cs="Times New Roman"/>
          <w:color w:val="000000" w:themeColor="text1"/>
          <w:szCs w:val="28"/>
          <w:lang w:val="en-US"/>
        </w:rPr>
      </w:pPr>
      <w:r w:rsidRPr="00144F6A">
        <w:rPr>
          <w:rFonts w:cs="Times New Roman"/>
          <w:color w:val="000000" w:themeColor="text1"/>
          <w:szCs w:val="28"/>
        </w:rPr>
        <w:t>Đề xuất sửa đổi: Dự thảo Luật BHXH (sửa đổi) đã bổ sung quy định</w:t>
      </w:r>
      <w:r>
        <w:rPr>
          <w:rFonts w:cs="Times New Roman"/>
          <w:color w:val="000000" w:themeColor="text1"/>
          <w:szCs w:val="28"/>
          <w:lang w:val="en-US"/>
        </w:rPr>
        <w:t>:</w:t>
      </w:r>
    </w:p>
    <w:p w14:paraId="76F533DF" w14:textId="77777777" w:rsidR="00144F6A" w:rsidRDefault="00144F6A" w:rsidP="00C421DE">
      <w:pPr>
        <w:spacing w:before="120" w:after="0" w:line="288" w:lineRule="auto"/>
        <w:ind w:firstLine="709"/>
        <w:rPr>
          <w:rFonts w:cs="Times New Roman"/>
          <w:szCs w:val="28"/>
        </w:rPr>
      </w:pPr>
      <w:r>
        <w:rPr>
          <w:rFonts w:cs="Times New Roman"/>
          <w:color w:val="000000" w:themeColor="text1"/>
          <w:szCs w:val="28"/>
          <w:lang w:val="en-US"/>
        </w:rPr>
        <w:t>- T</w:t>
      </w:r>
      <w:r w:rsidRPr="00144F6A">
        <w:rPr>
          <w:rFonts w:cs="Times New Roman"/>
          <w:szCs w:val="28"/>
        </w:rPr>
        <w:t xml:space="preserve">rách nhiệm của các cơ quan trong xác định và quản lý đối tượng thuộc diện tham gia BHXH (Điều 36); </w:t>
      </w:r>
    </w:p>
    <w:p w14:paraId="1841C0BA" w14:textId="77777777" w:rsidR="00144F6A" w:rsidRDefault="00144F6A" w:rsidP="00C421DE">
      <w:pPr>
        <w:spacing w:before="120" w:after="0" w:line="288" w:lineRule="auto"/>
        <w:ind w:firstLine="709"/>
        <w:rPr>
          <w:rFonts w:cs="Times New Roman"/>
          <w:szCs w:val="28"/>
        </w:rPr>
      </w:pPr>
      <w:r>
        <w:rPr>
          <w:rFonts w:cs="Times New Roman"/>
          <w:szCs w:val="28"/>
          <w:lang w:val="en-US"/>
        </w:rPr>
        <w:t xml:space="preserve">- </w:t>
      </w:r>
      <w:r w:rsidRPr="00144F6A">
        <w:rPr>
          <w:rFonts w:cs="Times New Roman"/>
          <w:szCs w:val="28"/>
        </w:rPr>
        <w:t xml:space="preserve">Quy định nộp số tiền bằng 0,03%/ngày </w:t>
      </w:r>
      <w:r w:rsidRPr="00144F6A">
        <w:rPr>
          <w:rFonts w:cs="Times New Roman"/>
          <w:color w:val="000000" w:themeColor="text1"/>
          <w:szCs w:val="28"/>
        </w:rPr>
        <w:t>tính trên số tiền trốn đóng</w:t>
      </w:r>
      <w:r w:rsidRPr="00144F6A">
        <w:rPr>
          <w:rFonts w:cs="Times New Roman"/>
          <w:szCs w:val="28"/>
        </w:rPr>
        <w:t xml:space="preserve"> (tương tự như tiền chậm nộp thuế); </w:t>
      </w:r>
    </w:p>
    <w:p w14:paraId="62789793" w14:textId="77777777" w:rsidR="00144F6A" w:rsidRDefault="00144F6A" w:rsidP="00C421DE">
      <w:pPr>
        <w:spacing w:before="120" w:after="0" w:line="288" w:lineRule="auto"/>
        <w:ind w:firstLine="709"/>
        <w:rPr>
          <w:rFonts w:cs="Times New Roman"/>
          <w:szCs w:val="28"/>
        </w:rPr>
      </w:pPr>
      <w:r>
        <w:rPr>
          <w:rFonts w:cs="Times New Roman"/>
          <w:szCs w:val="28"/>
          <w:lang w:val="en-US"/>
        </w:rPr>
        <w:t xml:space="preserve">- </w:t>
      </w:r>
      <w:r w:rsidRPr="00144F6A">
        <w:rPr>
          <w:rFonts w:cs="Times New Roman"/>
          <w:szCs w:val="28"/>
        </w:rPr>
        <w:t xml:space="preserve">Cơ quan có thẩm quyền quyết định ngừng sử dụng hóa đơn đối với người sử dụng lao động trốn đóng BHXH từ 06 tháng trở lên; </w:t>
      </w:r>
    </w:p>
    <w:p w14:paraId="347729C9" w14:textId="77777777" w:rsidR="00144F6A" w:rsidRDefault="00144F6A" w:rsidP="00C421DE">
      <w:pPr>
        <w:spacing w:before="120" w:after="0" w:line="288" w:lineRule="auto"/>
        <w:ind w:firstLine="709"/>
        <w:rPr>
          <w:rFonts w:cs="Times New Roman"/>
          <w:szCs w:val="28"/>
        </w:rPr>
      </w:pPr>
      <w:r>
        <w:rPr>
          <w:rFonts w:cs="Times New Roman"/>
          <w:szCs w:val="28"/>
          <w:lang w:val="en-US"/>
        </w:rPr>
        <w:t xml:space="preserve">- </w:t>
      </w:r>
      <w:r w:rsidRPr="00144F6A">
        <w:rPr>
          <w:rFonts w:cs="Times New Roman"/>
          <w:szCs w:val="28"/>
        </w:rPr>
        <w:t xml:space="preserve">Cơ quan có thẩm quyền quyết định hoãn xuất cảnh đối với  người đại diện theo pháp luật của người sử dụng lao động trốn đóng BHXH từ 12 tháng trở lên; </w:t>
      </w:r>
    </w:p>
    <w:p w14:paraId="5E09B7E9" w14:textId="77777777" w:rsidR="00144F6A" w:rsidRDefault="00144F6A" w:rsidP="00C421DE">
      <w:pPr>
        <w:spacing w:before="120" w:after="0" w:line="288" w:lineRule="auto"/>
        <w:ind w:firstLine="709"/>
        <w:rPr>
          <w:rFonts w:cs="Times New Roman"/>
          <w:szCs w:val="28"/>
        </w:rPr>
      </w:pPr>
      <w:r>
        <w:rPr>
          <w:rFonts w:cs="Times New Roman"/>
          <w:szCs w:val="28"/>
          <w:lang w:val="en-US"/>
        </w:rPr>
        <w:t xml:space="preserve">- </w:t>
      </w:r>
      <w:r w:rsidRPr="00144F6A">
        <w:rPr>
          <w:rFonts w:cs="Times New Roman"/>
          <w:szCs w:val="28"/>
        </w:rPr>
        <w:t xml:space="preserve">Quy định tổ chức Công đoàn và cơ quan BHXH có thẩm quyền khởi kiện ra Toà án </w:t>
      </w:r>
      <w:r w:rsidRPr="00144F6A">
        <w:rPr>
          <w:rFonts w:cs="Times New Roman"/>
          <w:color w:val="000000" w:themeColor="text1"/>
          <w:szCs w:val="28"/>
        </w:rPr>
        <w:t>đối với người sử dụng lao động trốn đóng BHXH bắt buộc</w:t>
      </w:r>
      <w:r w:rsidRPr="00144F6A">
        <w:rPr>
          <w:rFonts w:cs="Times New Roman"/>
          <w:szCs w:val="28"/>
        </w:rPr>
        <w:t xml:space="preserve">; </w:t>
      </w:r>
    </w:p>
    <w:p w14:paraId="357DB3E3" w14:textId="77777777" w:rsidR="00144F6A" w:rsidRDefault="00144F6A" w:rsidP="00C421DE">
      <w:pPr>
        <w:spacing w:before="120" w:after="0" w:line="288" w:lineRule="auto"/>
        <w:ind w:firstLine="709"/>
        <w:rPr>
          <w:rFonts w:cs="Times New Roman"/>
          <w:szCs w:val="28"/>
          <w:lang w:val="en-US"/>
        </w:rPr>
      </w:pPr>
      <w:r>
        <w:rPr>
          <w:rFonts w:cs="Times New Roman"/>
          <w:szCs w:val="28"/>
          <w:lang w:val="en-US"/>
        </w:rPr>
        <w:t xml:space="preserve">- </w:t>
      </w:r>
      <w:r w:rsidRPr="00144F6A">
        <w:rPr>
          <w:rFonts w:cs="Times New Roman"/>
          <w:szCs w:val="28"/>
        </w:rPr>
        <w:t>Khi có dấu hiệu phạm tội trốn đóng BHXH theo quy định của Bộ luật Hình sự, cơ quan BHXH kiến nghị khởi tố theo quy định của pháp luật</w:t>
      </w:r>
      <w:r>
        <w:rPr>
          <w:rFonts w:cs="Times New Roman"/>
          <w:szCs w:val="28"/>
          <w:lang w:val="en-US"/>
        </w:rPr>
        <w:t xml:space="preserve">; </w:t>
      </w:r>
    </w:p>
    <w:p w14:paraId="24C1CADD" w14:textId="3F08635C" w:rsidR="00144F6A" w:rsidRPr="00144F6A" w:rsidRDefault="00144F6A" w:rsidP="00C421DE">
      <w:pPr>
        <w:spacing w:before="120" w:after="0" w:line="288" w:lineRule="auto"/>
        <w:ind w:firstLine="709"/>
        <w:rPr>
          <w:rFonts w:cs="Times New Roman"/>
          <w:szCs w:val="28"/>
        </w:rPr>
      </w:pPr>
      <w:r>
        <w:rPr>
          <w:rFonts w:cs="Times New Roman"/>
          <w:szCs w:val="28"/>
          <w:lang w:val="en-US"/>
        </w:rPr>
        <w:t>- Đ</w:t>
      </w:r>
      <w:r w:rsidRPr="00144F6A">
        <w:rPr>
          <w:rFonts w:cs="Times New Roman"/>
          <w:szCs w:val="28"/>
        </w:rPr>
        <w:t xml:space="preserve">ể đảm bảo quyền lợi của người lao động, dự thảo Luật đã bổ sung trách nhiệm của người sử dụng lao động phải bồi thường cho người lao động nếu không </w:t>
      </w:r>
      <w:r w:rsidRPr="00144F6A">
        <w:rPr>
          <w:rFonts w:cs="Times New Roman"/>
          <w:szCs w:val="28"/>
        </w:rPr>
        <w:lastRenderedPageBreak/>
        <w:t>tham gia hoặc tham gia BHXH bắt buộc không đầy đủ, kịp thời mà gây thiệt hại đến quyền, lợi ích hợp pháp của người lao động (khoản 6 Điều 25).</w:t>
      </w:r>
    </w:p>
    <w:p w14:paraId="694E30DD" w14:textId="77777777" w:rsidR="00C57C8F" w:rsidRPr="00F63A5F" w:rsidRDefault="00C57C8F" w:rsidP="00C421DE">
      <w:pPr>
        <w:spacing w:before="120" w:line="312" w:lineRule="auto"/>
        <w:rPr>
          <w:rFonts w:cs="Times New Roman"/>
          <w:b/>
          <w:i/>
          <w:color w:val="000000" w:themeColor="text1"/>
          <w:lang w:val="nl-NL"/>
        </w:rPr>
      </w:pPr>
      <w:r w:rsidRPr="00F63A5F">
        <w:rPr>
          <w:rFonts w:cs="Times New Roman"/>
          <w:b/>
          <w:i/>
          <w:color w:val="000000" w:themeColor="text1"/>
          <w:lang w:val="nl-NL"/>
        </w:rPr>
        <w:t xml:space="preserve">4.4. Đánh giá tác động của các giải pháp đối với đối tượng chịu tác động trực tiếp của chính sách và các đối tượng khác có liên quan </w:t>
      </w:r>
    </w:p>
    <w:p w14:paraId="1CD9EE1E" w14:textId="3A744A80" w:rsidR="0033386F" w:rsidRPr="00F63A5F" w:rsidRDefault="00C57C8F" w:rsidP="00C421DE">
      <w:pPr>
        <w:pStyle w:val="NormalWeb"/>
        <w:shd w:val="clear" w:color="auto" w:fill="FFFFFF"/>
        <w:tabs>
          <w:tab w:val="left" w:pos="720"/>
          <w:tab w:val="left" w:pos="1440"/>
          <w:tab w:val="left" w:pos="2160"/>
          <w:tab w:val="left" w:pos="2880"/>
          <w:tab w:val="center" w:pos="4535"/>
        </w:tabs>
        <w:spacing w:before="120" w:beforeAutospacing="0" w:after="120" w:afterAutospacing="0" w:line="312" w:lineRule="auto"/>
        <w:rPr>
          <w:bCs/>
          <w:color w:val="000000" w:themeColor="text1"/>
          <w:sz w:val="28"/>
          <w:szCs w:val="28"/>
          <w:lang w:val="nl-NL"/>
        </w:rPr>
      </w:pPr>
      <w:r w:rsidRPr="00F63A5F">
        <w:rPr>
          <w:bCs/>
          <w:color w:val="000000" w:themeColor="text1"/>
          <w:sz w:val="28"/>
          <w:szCs w:val="28"/>
          <w:lang w:val="nl-NL"/>
        </w:rPr>
        <w:t>a) Tác động kinh tế</w:t>
      </w:r>
      <w:r w:rsidR="00144F6A">
        <w:rPr>
          <w:bCs/>
          <w:color w:val="000000" w:themeColor="text1"/>
          <w:sz w:val="28"/>
          <w:szCs w:val="28"/>
          <w:lang w:val="nl-NL"/>
        </w:rPr>
        <w:t>: K</w:t>
      </w:r>
      <w:r w:rsidR="0033386F">
        <w:rPr>
          <w:bCs/>
          <w:color w:val="000000" w:themeColor="text1"/>
          <w:sz w:val="28"/>
          <w:szCs w:val="28"/>
          <w:lang w:val="nl-NL"/>
        </w:rPr>
        <w:t xml:space="preserve">hông có tác động </w:t>
      </w:r>
      <w:r w:rsidR="00144F6A">
        <w:rPr>
          <w:bCs/>
          <w:color w:val="000000" w:themeColor="text1"/>
          <w:sz w:val="28"/>
          <w:szCs w:val="28"/>
          <w:lang w:val="nl-NL"/>
        </w:rPr>
        <w:t xml:space="preserve">lớn </w:t>
      </w:r>
      <w:r w:rsidR="0033386F">
        <w:rPr>
          <w:bCs/>
          <w:color w:val="000000" w:themeColor="text1"/>
          <w:sz w:val="28"/>
          <w:szCs w:val="28"/>
          <w:lang w:val="nl-NL"/>
        </w:rPr>
        <w:t>về kinh tế</w:t>
      </w:r>
      <w:r w:rsidR="00144F6A">
        <w:rPr>
          <w:bCs/>
          <w:color w:val="000000" w:themeColor="text1"/>
          <w:sz w:val="28"/>
          <w:szCs w:val="28"/>
          <w:lang w:val="nl-NL"/>
        </w:rPr>
        <w:t>. Tuy nhiên, khi việc tham gia BHXH đầy đủ, hạn chế thấp nhất tình trạng trốn đóng, chậm đóng thì trong lâu dài nhà nước sẽ không phát sinh chi ngân sách cho người cao tuổi không có lương hưu.</w:t>
      </w:r>
    </w:p>
    <w:p w14:paraId="0A168814" w14:textId="3703648E" w:rsidR="00C57C8F" w:rsidRDefault="00C57C8F" w:rsidP="00C421DE">
      <w:pPr>
        <w:pStyle w:val="NormalWeb"/>
        <w:shd w:val="clear" w:color="auto" w:fill="FFFFFF"/>
        <w:tabs>
          <w:tab w:val="left" w:pos="720"/>
          <w:tab w:val="left" w:pos="1440"/>
          <w:tab w:val="left" w:pos="2160"/>
          <w:tab w:val="left" w:pos="2880"/>
          <w:tab w:val="center" w:pos="4535"/>
        </w:tabs>
        <w:spacing w:before="120" w:beforeAutospacing="0" w:after="120" w:afterAutospacing="0" w:line="312" w:lineRule="auto"/>
        <w:rPr>
          <w:bCs/>
          <w:color w:val="000000" w:themeColor="text1"/>
          <w:sz w:val="28"/>
          <w:szCs w:val="28"/>
          <w:lang w:val="nl-NL"/>
        </w:rPr>
      </w:pPr>
      <w:r w:rsidRPr="00F63A5F">
        <w:rPr>
          <w:bCs/>
          <w:color w:val="000000" w:themeColor="text1"/>
          <w:sz w:val="28"/>
          <w:szCs w:val="28"/>
          <w:lang w:val="nl-NL"/>
        </w:rPr>
        <w:t>b) Tác động xã hội</w:t>
      </w:r>
    </w:p>
    <w:p w14:paraId="18355BF4" w14:textId="76492B6E" w:rsidR="0033386F" w:rsidRPr="00F63A5F" w:rsidRDefault="0033386F" w:rsidP="00C421DE">
      <w:pPr>
        <w:pStyle w:val="NormalWeb"/>
        <w:shd w:val="clear" w:color="auto" w:fill="FFFFFF"/>
        <w:tabs>
          <w:tab w:val="left" w:pos="720"/>
          <w:tab w:val="left" w:pos="1440"/>
          <w:tab w:val="left" w:pos="2160"/>
          <w:tab w:val="left" w:pos="2880"/>
          <w:tab w:val="center" w:pos="4535"/>
        </w:tabs>
        <w:spacing w:before="120" w:beforeAutospacing="0" w:after="120" w:afterAutospacing="0" w:line="312" w:lineRule="auto"/>
        <w:rPr>
          <w:bCs/>
          <w:color w:val="000000" w:themeColor="text1"/>
          <w:sz w:val="28"/>
          <w:szCs w:val="28"/>
          <w:lang w:val="nl-NL"/>
        </w:rPr>
      </w:pPr>
      <w:r>
        <w:rPr>
          <w:bCs/>
          <w:color w:val="000000" w:themeColor="text1"/>
          <w:sz w:val="28"/>
          <w:szCs w:val="28"/>
          <w:lang w:val="nl-NL"/>
        </w:rPr>
        <w:t>Giúp làm gia tăng tính tuân thủ trong việc thực hiện chính sách BHXH, đảm bảo quyền lợi tốt hơn cho người lao động.</w:t>
      </w:r>
    </w:p>
    <w:p w14:paraId="310E8BF3" w14:textId="77777777" w:rsidR="00C57C8F" w:rsidRPr="00F63A5F" w:rsidRDefault="00C57C8F" w:rsidP="00C421DE">
      <w:pPr>
        <w:pStyle w:val="NormalWeb"/>
        <w:shd w:val="clear" w:color="auto" w:fill="FFFFFF"/>
        <w:tabs>
          <w:tab w:val="left" w:pos="720"/>
          <w:tab w:val="left" w:pos="1440"/>
          <w:tab w:val="left" w:pos="2160"/>
          <w:tab w:val="left" w:pos="2880"/>
          <w:tab w:val="center" w:pos="4535"/>
        </w:tabs>
        <w:spacing w:before="120" w:beforeAutospacing="0" w:after="120" w:afterAutospacing="0" w:line="312" w:lineRule="auto"/>
        <w:rPr>
          <w:bCs/>
          <w:color w:val="000000" w:themeColor="text1"/>
          <w:sz w:val="28"/>
          <w:szCs w:val="28"/>
          <w:lang w:val="nl-NL"/>
        </w:rPr>
      </w:pPr>
      <w:r w:rsidRPr="00F63A5F">
        <w:rPr>
          <w:bCs/>
          <w:color w:val="000000" w:themeColor="text1"/>
          <w:sz w:val="28"/>
          <w:szCs w:val="28"/>
          <w:lang w:val="nl-NL"/>
        </w:rPr>
        <w:t>c) Tác động về giới</w:t>
      </w:r>
    </w:p>
    <w:p w14:paraId="161BB39C" w14:textId="77777777" w:rsidR="00C57C8F" w:rsidRPr="00F63A5F" w:rsidRDefault="00C57C8F" w:rsidP="00C421DE">
      <w:pPr>
        <w:pStyle w:val="NormalWeb"/>
        <w:shd w:val="clear" w:color="auto" w:fill="FFFFFF"/>
        <w:tabs>
          <w:tab w:val="left" w:pos="720"/>
          <w:tab w:val="left" w:pos="1440"/>
          <w:tab w:val="left" w:pos="2160"/>
          <w:tab w:val="left" w:pos="2880"/>
          <w:tab w:val="center" w:pos="4535"/>
        </w:tabs>
        <w:spacing w:before="120" w:beforeAutospacing="0" w:after="120" w:afterAutospacing="0" w:line="312" w:lineRule="auto"/>
        <w:rPr>
          <w:bCs/>
          <w:color w:val="000000" w:themeColor="text1"/>
          <w:sz w:val="28"/>
          <w:szCs w:val="28"/>
          <w:lang w:val="nl-NL"/>
        </w:rPr>
      </w:pPr>
      <w:r w:rsidRPr="00F63A5F">
        <w:rPr>
          <w:bCs/>
          <w:color w:val="000000" w:themeColor="text1"/>
          <w:sz w:val="28"/>
          <w:szCs w:val="28"/>
          <w:lang w:val="nl-NL"/>
        </w:rPr>
        <w:t>Không có yếu tố giới trong phương án chính sách này.</w:t>
      </w:r>
    </w:p>
    <w:p w14:paraId="3FC62257" w14:textId="77777777" w:rsidR="00C57C8F" w:rsidRPr="00F63A5F" w:rsidRDefault="00C57C8F" w:rsidP="00C421DE">
      <w:pPr>
        <w:pStyle w:val="NormalWeb"/>
        <w:shd w:val="clear" w:color="auto" w:fill="FFFFFF"/>
        <w:tabs>
          <w:tab w:val="left" w:pos="720"/>
          <w:tab w:val="left" w:pos="1440"/>
          <w:tab w:val="left" w:pos="2160"/>
          <w:tab w:val="left" w:pos="2880"/>
          <w:tab w:val="center" w:pos="4535"/>
        </w:tabs>
        <w:spacing w:before="120" w:beforeAutospacing="0" w:after="120" w:afterAutospacing="0" w:line="312" w:lineRule="auto"/>
        <w:rPr>
          <w:bCs/>
          <w:color w:val="000000" w:themeColor="text1"/>
          <w:sz w:val="28"/>
          <w:szCs w:val="28"/>
          <w:lang w:val="nl-NL"/>
        </w:rPr>
      </w:pPr>
      <w:r w:rsidRPr="00F63A5F">
        <w:rPr>
          <w:bCs/>
          <w:color w:val="000000" w:themeColor="text1"/>
          <w:sz w:val="28"/>
          <w:szCs w:val="28"/>
          <w:lang w:val="nl-NL"/>
        </w:rPr>
        <w:t>d) Tác động về thủ tục hành chính:</w:t>
      </w:r>
    </w:p>
    <w:p w14:paraId="2F204610" w14:textId="77777777" w:rsidR="00C57C8F" w:rsidRPr="00F63A5F" w:rsidRDefault="00C57C8F" w:rsidP="00C421DE">
      <w:pPr>
        <w:pStyle w:val="NormalWeb"/>
        <w:shd w:val="clear" w:color="auto" w:fill="FFFFFF"/>
        <w:tabs>
          <w:tab w:val="left" w:pos="720"/>
          <w:tab w:val="left" w:pos="1440"/>
          <w:tab w:val="left" w:pos="2160"/>
          <w:tab w:val="left" w:pos="2880"/>
          <w:tab w:val="center" w:pos="4535"/>
        </w:tabs>
        <w:spacing w:before="120" w:beforeAutospacing="0" w:after="120" w:afterAutospacing="0" w:line="312" w:lineRule="auto"/>
        <w:rPr>
          <w:bCs/>
          <w:color w:val="000000" w:themeColor="text1"/>
          <w:sz w:val="28"/>
          <w:szCs w:val="28"/>
          <w:lang w:val="nl-NL"/>
        </w:rPr>
      </w:pPr>
      <w:r w:rsidRPr="00F63A5F">
        <w:rPr>
          <w:bCs/>
          <w:color w:val="000000" w:themeColor="text1"/>
          <w:sz w:val="28"/>
          <w:szCs w:val="28"/>
          <w:lang w:val="nl-NL"/>
        </w:rPr>
        <w:t>Phương án này không phát sinh thủ tục hành chính.</w:t>
      </w:r>
    </w:p>
    <w:p w14:paraId="042CA138" w14:textId="41BF4648" w:rsidR="00C57C8F" w:rsidRDefault="00C57C8F" w:rsidP="00C421DE">
      <w:pPr>
        <w:pStyle w:val="NormalWeb"/>
        <w:shd w:val="clear" w:color="auto" w:fill="FFFFFF"/>
        <w:tabs>
          <w:tab w:val="left" w:pos="720"/>
          <w:tab w:val="left" w:pos="1440"/>
          <w:tab w:val="left" w:pos="2160"/>
          <w:tab w:val="left" w:pos="2880"/>
          <w:tab w:val="center" w:pos="4535"/>
        </w:tabs>
        <w:spacing w:before="120" w:beforeAutospacing="0" w:after="120" w:afterAutospacing="0" w:line="312" w:lineRule="auto"/>
        <w:rPr>
          <w:bCs/>
          <w:color w:val="000000" w:themeColor="text1"/>
          <w:sz w:val="28"/>
          <w:szCs w:val="28"/>
          <w:lang w:val="nl-NL"/>
        </w:rPr>
      </w:pPr>
      <w:r w:rsidRPr="00F63A5F">
        <w:rPr>
          <w:bCs/>
          <w:color w:val="000000" w:themeColor="text1"/>
          <w:sz w:val="28"/>
          <w:szCs w:val="28"/>
          <w:lang w:val="nl-NL"/>
        </w:rPr>
        <w:t>đ. Tác động về hệ thống pháp luật</w:t>
      </w:r>
    </w:p>
    <w:p w14:paraId="61F816B7" w14:textId="24ACBE8A" w:rsidR="007632E2" w:rsidRPr="007632E2" w:rsidRDefault="007632E2" w:rsidP="00C421DE">
      <w:pPr>
        <w:pStyle w:val="NormalWeb"/>
        <w:shd w:val="clear" w:color="auto" w:fill="FFFFFF"/>
        <w:tabs>
          <w:tab w:val="left" w:pos="720"/>
          <w:tab w:val="left" w:pos="1440"/>
          <w:tab w:val="left" w:pos="2160"/>
          <w:tab w:val="left" w:pos="2880"/>
          <w:tab w:val="center" w:pos="4535"/>
        </w:tabs>
        <w:spacing w:before="120" w:beforeAutospacing="0" w:after="120" w:afterAutospacing="0" w:line="312" w:lineRule="auto"/>
        <w:outlineLvl w:val="1"/>
        <w:rPr>
          <w:b/>
          <w:bCs/>
          <w:color w:val="000000" w:themeColor="text1"/>
          <w:sz w:val="28"/>
          <w:szCs w:val="28"/>
          <w:lang w:val="nl-NL"/>
        </w:rPr>
      </w:pPr>
      <w:r w:rsidRPr="007632E2">
        <w:rPr>
          <w:b/>
          <w:bCs/>
          <w:color w:val="000000" w:themeColor="text1"/>
          <w:sz w:val="28"/>
          <w:szCs w:val="28"/>
          <w:lang w:val="nl-NL"/>
        </w:rPr>
        <w:t>5. Chính sách bổ sung hình thức đầu tư quỹ BHXH</w:t>
      </w:r>
    </w:p>
    <w:p w14:paraId="47870C01" w14:textId="77777777" w:rsidR="007632E2" w:rsidRPr="001007A4" w:rsidRDefault="007632E2" w:rsidP="00C421DE">
      <w:pPr>
        <w:pStyle w:val="Heading3"/>
        <w:spacing w:before="120" w:line="312" w:lineRule="auto"/>
        <w:rPr>
          <w:lang w:val="nl-NL"/>
        </w:rPr>
      </w:pPr>
      <w:r w:rsidRPr="001007A4">
        <w:rPr>
          <w:lang w:val="nl-NL"/>
        </w:rPr>
        <w:t xml:space="preserve">5.1. Xác định vấn đề cần giải quyết </w:t>
      </w:r>
    </w:p>
    <w:p w14:paraId="3669929C" w14:textId="0AD87D09" w:rsidR="001D7F68" w:rsidRPr="0034115C" w:rsidRDefault="001D7F68" w:rsidP="00C421DE">
      <w:pPr>
        <w:spacing w:before="120" w:line="312" w:lineRule="auto"/>
        <w:rPr>
          <w:rFonts w:cs="Times New Roman"/>
          <w:szCs w:val="28"/>
        </w:rPr>
      </w:pPr>
      <w:r w:rsidRPr="0034115C">
        <w:rPr>
          <w:rFonts w:cs="Times New Roman"/>
          <w:szCs w:val="28"/>
        </w:rPr>
        <w:t>Hoạt động đầu tư từ quỹ bảo hiểm xã hộ</w:t>
      </w:r>
      <w:r>
        <w:rPr>
          <w:rFonts w:cs="Times New Roman"/>
          <w:szCs w:val="28"/>
        </w:rPr>
        <w:t xml:space="preserve">i </w:t>
      </w:r>
      <w:r w:rsidRPr="0034115C">
        <w:rPr>
          <w:rFonts w:cs="Times New Roman"/>
          <w:szCs w:val="28"/>
        </w:rPr>
        <w:t>được thực hiện thông qua các hình thức như sau:</w:t>
      </w:r>
    </w:p>
    <w:p w14:paraId="0B2A3228" w14:textId="77777777" w:rsidR="001D7F68" w:rsidRPr="0034115C" w:rsidRDefault="001D7F68" w:rsidP="00C421DE">
      <w:pPr>
        <w:spacing w:before="120" w:line="312" w:lineRule="auto"/>
        <w:rPr>
          <w:rFonts w:cs="Times New Roman"/>
          <w:szCs w:val="28"/>
        </w:rPr>
      </w:pPr>
      <w:r w:rsidRPr="0034115C">
        <w:rPr>
          <w:rFonts w:cs="Times New Roman"/>
          <w:szCs w:val="28"/>
        </w:rPr>
        <w:t>a</w:t>
      </w:r>
      <w:r w:rsidRPr="001007A4">
        <w:rPr>
          <w:rFonts w:cs="Times New Roman"/>
          <w:szCs w:val="28"/>
        </w:rPr>
        <w:t>.</w:t>
      </w:r>
      <w:r w:rsidRPr="0034115C">
        <w:rPr>
          <w:rFonts w:cs="Times New Roman"/>
          <w:szCs w:val="28"/>
        </w:rPr>
        <w:t xml:space="preserve"> Mua trái phiếu Chính phủ;</w:t>
      </w:r>
    </w:p>
    <w:p w14:paraId="6CD2E6F2" w14:textId="77777777" w:rsidR="001D7F68" w:rsidRPr="0034115C" w:rsidRDefault="001D7F68" w:rsidP="00C421DE">
      <w:pPr>
        <w:spacing w:before="120" w:line="312" w:lineRule="auto"/>
        <w:rPr>
          <w:rFonts w:cs="Times New Roman"/>
          <w:szCs w:val="28"/>
        </w:rPr>
      </w:pPr>
      <w:r w:rsidRPr="0034115C">
        <w:rPr>
          <w:rFonts w:cs="Times New Roman"/>
          <w:szCs w:val="28"/>
        </w:rPr>
        <w:t>b</w:t>
      </w:r>
      <w:r w:rsidRPr="001007A4">
        <w:rPr>
          <w:rFonts w:cs="Times New Roman"/>
          <w:szCs w:val="28"/>
        </w:rPr>
        <w:t>.</w:t>
      </w:r>
      <w:r w:rsidRPr="0034115C">
        <w:rPr>
          <w:rFonts w:cs="Times New Roman"/>
          <w:szCs w:val="28"/>
        </w:rPr>
        <w:t xml:space="preserve"> Cho ngân sách nhà nước vay;</w:t>
      </w:r>
    </w:p>
    <w:p w14:paraId="06B6D85E" w14:textId="411D1001" w:rsidR="001D7F68" w:rsidRPr="001007A4" w:rsidRDefault="001D7F68" w:rsidP="00C421DE">
      <w:pPr>
        <w:spacing w:before="120" w:line="312" w:lineRule="auto"/>
        <w:rPr>
          <w:rFonts w:cs="Times New Roman"/>
          <w:szCs w:val="28"/>
        </w:rPr>
      </w:pPr>
      <w:r w:rsidRPr="001D7F68">
        <w:rPr>
          <w:rFonts w:cs="Times New Roman"/>
          <w:szCs w:val="28"/>
        </w:rPr>
        <w:t>c</w:t>
      </w:r>
      <w:r w:rsidRPr="001007A4">
        <w:rPr>
          <w:rFonts w:cs="Times New Roman"/>
          <w:szCs w:val="28"/>
        </w:rPr>
        <w:t>.</w:t>
      </w:r>
      <w:r w:rsidRPr="001D7F68">
        <w:rPr>
          <w:rFonts w:cs="Times New Roman"/>
          <w:szCs w:val="28"/>
        </w:rPr>
        <w:t xml:space="preserve"> Gửi tiền; mua trái phiếu, kỳ phiếu, tín phiếu, chứng chỉ tiền gửi tại các ngân hàng thương mại có chất lượng hoạt động tốt theo xếp loại tín nhiệm của Ngân hàng Nhà nước Việt Nam</w:t>
      </w:r>
      <w:r w:rsidRPr="001007A4">
        <w:rPr>
          <w:rFonts w:cs="Times New Roman"/>
          <w:szCs w:val="28"/>
        </w:rPr>
        <w:t>.</w:t>
      </w:r>
    </w:p>
    <w:p w14:paraId="35B1EB61" w14:textId="45284FDA" w:rsidR="00C9779F" w:rsidRDefault="001D7F68" w:rsidP="00C421DE">
      <w:pPr>
        <w:spacing w:before="120" w:line="312" w:lineRule="auto"/>
        <w:rPr>
          <w:rFonts w:cs="Times New Roman"/>
          <w:szCs w:val="28"/>
        </w:rPr>
      </w:pPr>
      <w:r w:rsidRPr="001007A4">
        <w:rPr>
          <w:rFonts w:cs="Times New Roman"/>
          <w:szCs w:val="28"/>
        </w:rPr>
        <w:t>Thực hiện quy định này, hiện cơ quan BHXH đang thực hiện đầu tư chủ yếu dưới 02 hình thức: Mua trái phiếu Chính phủ</w:t>
      </w:r>
      <w:r w:rsidR="00C9779F" w:rsidRPr="001007A4">
        <w:rPr>
          <w:rFonts w:cs="Times New Roman"/>
          <w:szCs w:val="28"/>
        </w:rPr>
        <w:t xml:space="preserve"> (hơn 86%)</w:t>
      </w:r>
      <w:r w:rsidRPr="001007A4">
        <w:rPr>
          <w:rFonts w:cs="Times New Roman"/>
          <w:szCs w:val="28"/>
        </w:rPr>
        <w:t xml:space="preserve"> và </w:t>
      </w:r>
      <w:r w:rsidR="00C9779F" w:rsidRPr="001D7F68">
        <w:rPr>
          <w:rFonts w:cs="Times New Roman"/>
          <w:szCs w:val="28"/>
        </w:rPr>
        <w:t>Gửi tiền</w:t>
      </w:r>
      <w:r w:rsidR="00C9779F" w:rsidRPr="001007A4">
        <w:rPr>
          <w:rFonts w:cs="Times New Roman"/>
          <w:szCs w:val="28"/>
        </w:rPr>
        <w:t>,</w:t>
      </w:r>
      <w:r w:rsidR="00C9779F" w:rsidRPr="001D7F68">
        <w:rPr>
          <w:rFonts w:cs="Times New Roman"/>
          <w:szCs w:val="28"/>
        </w:rPr>
        <w:t>mua trái phiếu, kỳ phiếu, tín phiếu, chứng chỉ tiền gửi tại các ngân hàng thương mại</w:t>
      </w:r>
      <w:r w:rsidR="00C9779F" w:rsidRPr="001007A4">
        <w:rPr>
          <w:rFonts w:cs="Times New Roman"/>
          <w:szCs w:val="28"/>
        </w:rPr>
        <w:t xml:space="preserve"> (khoảng 14%).</w:t>
      </w:r>
    </w:p>
    <w:p w14:paraId="265FF3EF" w14:textId="77777777" w:rsidR="00144F6A" w:rsidRPr="00144F6A" w:rsidRDefault="00144F6A" w:rsidP="00C421DE">
      <w:pPr>
        <w:spacing w:before="120" w:line="312" w:lineRule="auto"/>
        <w:rPr>
          <w:rFonts w:cs="Times New Roman"/>
          <w:szCs w:val="28"/>
        </w:rPr>
      </w:pPr>
      <w:r w:rsidRPr="00144F6A">
        <w:rPr>
          <w:rFonts w:cs="Times New Roman"/>
          <w:szCs w:val="28"/>
        </w:rPr>
        <w:lastRenderedPageBreak/>
        <w:t xml:space="preserve">- Về nguyên tắc đầu tư và phương thức đầu tư: Luật BHXH năm 2014 quy định nguyên tắc đầu tư “phải đảm bảo an toàn, hiệu quả và thu hồi được vốn đầu tư”, chưa quy định đầu tư theo nguyên tắc “bền vững”; không quy định phải có chiến lược đầu tư dài hạn và kế hoạch đầu tư trung hạn; danh mục đầu tư chủ yếu là đầu tư TPCP, cho NSNN vay và gửi tiền tại các NHTM hoạt động tốt theo xếp loại tín nhiệm của Ngân hàng Nhà nước Việt Nam; chưa quy định hình thức ủy thác đầu tư. Quỹ BHXH, BHYT, BHTN được đầu tư tập trung, thống nhất về hình thức đầu tư là chưa thực sự phù hợp với trách nhiệm chi trả của từng quỹ (quỹ BHXH thu hằng năm để chi trả trong tương lai, quỹ BHYT và quỹ BHTN thu để chi trả trong năm).  </w:t>
      </w:r>
    </w:p>
    <w:p w14:paraId="4A1DD32B" w14:textId="2614DC1F" w:rsidR="00144F6A" w:rsidRPr="00144F6A" w:rsidRDefault="00144F6A" w:rsidP="00C421DE">
      <w:pPr>
        <w:spacing w:before="120" w:line="312" w:lineRule="auto"/>
        <w:rPr>
          <w:rFonts w:cs="Times New Roman"/>
          <w:szCs w:val="28"/>
        </w:rPr>
      </w:pPr>
      <w:r w:rsidRPr="00144F6A">
        <w:rPr>
          <w:rFonts w:cs="Times New Roman"/>
          <w:szCs w:val="28"/>
        </w:rPr>
        <w:t>- Về tổ chức hoạt động đầu tư quỹ BHXH: Chưa quy định cụ thể về quản trị rủi ro đối với cơ quan bảo hiểm và quản lý rủi ro trong quá trình đầu tư đối với các sản phẩm đầu tư để phòng ngừa rủi ro (Hiện nay mới có quy định về trích lập dự phòng sau khi đầu tư; chưa dự báo dòng tiền với trách nhiệm chi trả của từng quỹ. Danh mục đầu tư hiện tại của BHXH Việt Nam có hiệu quả nhưng chưa cao do chủ yếu tập trung vào TPCP  và gửi tiền tại NHTM, tuy nhiên, lãi suất TPCP đã giảm mạnh trong thời gian gần đây. Từ giữa năm 2022, lãi suất TPCP và NHTM mới tăng dần.</w:t>
      </w:r>
    </w:p>
    <w:p w14:paraId="753AED10" w14:textId="77777777" w:rsidR="00144F6A" w:rsidRPr="00144F6A" w:rsidRDefault="00144F6A" w:rsidP="00C421DE">
      <w:pPr>
        <w:spacing w:before="120" w:line="312" w:lineRule="auto"/>
        <w:rPr>
          <w:rFonts w:cs="Times New Roman"/>
          <w:szCs w:val="28"/>
        </w:rPr>
      </w:pPr>
      <w:r w:rsidRPr="00144F6A">
        <w:rPr>
          <w:rFonts w:cs="Times New Roman"/>
          <w:szCs w:val="28"/>
        </w:rPr>
        <w:t xml:space="preserve">- Về tổ chức bộ máy và năng lực đầu tư và giám sát hoạt động đầu tư quỹ: Chưa đảm bảo độc lập và chuyên nghiệp, chỉ phù hợp với việc đầu tư theo các hình thức đầu tư đơn giản; chưa có bộ phận quản lý rủi ro đầu tư độc lập với bộ phận đầu tư nhằm kiểm soát rủi ro chéo trong quá trình đầu tư. Hội đồng quản lý BHXH Việt Nam chịu trách nhiệm quyết định hình thức và cơ cấu đầu tư, giám sát hoạt động đầu tư, nhưng chủ yếu là kiêm nhiệm, chưa có người làm công tác chuyên môn hay bộ phận tham mưu, giúp việc chuyên về đầu tư quỹ; chưa có chính sách thu hút để tuyển dụng hoặc thuê người có năng lực, chuyên môn sâu về đầu tư nhằm đảm bảo hiệu quả đầu tư, thúc đẩy tăng trưởng quỹ. Cơ sở hạ tầng về đầu tư của BHXH Việt Nam chưa sẵn sàng cho việc đầu tư vào các hình thức đầu tư phức tạp. </w:t>
      </w:r>
    </w:p>
    <w:p w14:paraId="70A573D9" w14:textId="77777777" w:rsidR="00144F6A" w:rsidRPr="00144F6A" w:rsidRDefault="00144F6A" w:rsidP="00C421DE">
      <w:pPr>
        <w:spacing w:before="120" w:line="312" w:lineRule="auto"/>
        <w:rPr>
          <w:rFonts w:cs="Times New Roman"/>
          <w:szCs w:val="28"/>
        </w:rPr>
      </w:pPr>
      <w:r w:rsidRPr="00144F6A">
        <w:rPr>
          <w:rFonts w:cs="Times New Roman"/>
          <w:szCs w:val="28"/>
        </w:rPr>
        <w:t xml:space="preserve">- Một số hạn chế khác: Quy mô thị trường TPCP của Việt Nam còn nhỏ, thanh khoản thị trường một số thời điểm chưa ổn định, sản phẩm chưa đa dạng.  BHXH Việt Nam là nhà đầu tư lớn nhất trên trị trường TPCP, việc mua bán TPCP của BHXH Việt Nam có tác động mạnh mẽ đến xu thế của thị trường... Quy mô </w:t>
      </w:r>
      <w:r w:rsidRPr="00144F6A">
        <w:rPr>
          <w:rFonts w:cs="Times New Roman"/>
          <w:szCs w:val="28"/>
        </w:rPr>
        <w:lastRenderedPageBreak/>
        <w:t xml:space="preserve">thị trường vốn tăng nhanh, tuy nhiên vẫn thiếu vắng các nhà đầu tư dài hạn, tiềm ẩn nhiều rủi ro. </w:t>
      </w:r>
    </w:p>
    <w:p w14:paraId="4CE2DCB6" w14:textId="165A418C" w:rsidR="00144F6A" w:rsidRPr="001007A4" w:rsidRDefault="00144F6A" w:rsidP="00C421DE">
      <w:pPr>
        <w:spacing w:before="120" w:line="312" w:lineRule="auto"/>
        <w:rPr>
          <w:rFonts w:cs="Times New Roman"/>
          <w:szCs w:val="28"/>
        </w:rPr>
      </w:pPr>
      <w:r w:rsidRPr="00144F6A">
        <w:rPr>
          <w:rFonts w:cs="Times New Roman"/>
          <w:szCs w:val="28"/>
        </w:rPr>
        <w:t>Thực tế, giai đoạn vừa qua, việc đầu tư vào trái phiếu doanh nghiệp và một số loại cổ phiếu gặp nhiều rủi ro, gây thiệt hại nặng nề và ảnh hưởng tới niềm tin của nhà đầu tư. Hiện nay, Bộ Tài chính đang trình cấp có thẩm quyền sửa Nghị định số 65/2022/NĐ-CP ngày 16/9/2022 của Chính phủ sửa đổi Nghị định số 153/2020/NĐ-CP quy định về chào bán, giao dịch trái phiếu doanh nghiệp riêng lẻ tại thị trường trong nước và chào bán trái phiếu doanh nghiệp ra thị trường nước ngoài; đồng thời, trình cấp có thẩm quyền đưa vào chương trình sửa Luật Chứng khoán và các văn bản hướng dẫn, nhằm hướng đến hoạt động đầu tư công khai, minh bạch, bảo vệ quyền và lợi ích cho nhà đầu tư.</w:t>
      </w:r>
    </w:p>
    <w:p w14:paraId="76145196" w14:textId="4F3F90F3" w:rsidR="00C9779F" w:rsidRPr="001007A4" w:rsidRDefault="00C9779F" w:rsidP="00C421DE">
      <w:pPr>
        <w:spacing w:before="120" w:line="312" w:lineRule="auto"/>
        <w:rPr>
          <w:rFonts w:cs="Times New Roman"/>
          <w:szCs w:val="28"/>
        </w:rPr>
      </w:pPr>
      <w:r w:rsidRPr="001007A4">
        <w:rPr>
          <w:rFonts w:cs="Times New Roman"/>
          <w:szCs w:val="28"/>
        </w:rPr>
        <w:t xml:space="preserve">Trong khi đó, lãi suất từ trái phiếu Chính phủ có xu hướng giảm dần, việc gửi </w:t>
      </w:r>
      <w:r w:rsidRPr="001D7F68">
        <w:rPr>
          <w:rFonts w:cs="Times New Roman"/>
          <w:szCs w:val="28"/>
        </w:rPr>
        <w:t>Gửi tiền</w:t>
      </w:r>
      <w:r w:rsidRPr="001007A4">
        <w:rPr>
          <w:rFonts w:cs="Times New Roman"/>
          <w:szCs w:val="28"/>
        </w:rPr>
        <w:t>,</w:t>
      </w:r>
      <w:r w:rsidRPr="001D7F68">
        <w:rPr>
          <w:rFonts w:cs="Times New Roman"/>
          <w:szCs w:val="28"/>
        </w:rPr>
        <w:t>mua trái phiếu, kỳ phiếu, tín phiếu, chứng chỉ tiền gửi tại các ngân hàng thương mại</w:t>
      </w:r>
      <w:r w:rsidRPr="001007A4">
        <w:rPr>
          <w:rFonts w:cs="Times New Roman"/>
          <w:szCs w:val="28"/>
        </w:rPr>
        <w:t xml:space="preserve"> cùng gặp nhiều hạn chế do vướng mắc về pháp lý và khả năng hấp thụ nguồn tiền của các ngân hàng thương mại. Do vậy, điều này về lâu dài làm ảnh hưởng đến kết quả đầu tư quỹ BHXH, thực tế trong giai đoạn 2016-2021, tỷ lệ lãi đầu tư quỹ BHXH bình quân năm đang có xu hướng giảm dần từ 7,9% của năm 2016 xuống còn 4,39% của năm 2021. Đối với số tiền được đem đi đầu tư của quỹ BHXH hiện nay là rất lớn (khoảng 1 triệu tỷ) thì việc nâng cao thêm hiệu quả đầu tư (tỷ lệ lãi đầu tư) có tác động rất lớn đến khả năng cân đối quỹ BHXH</w:t>
      </w:r>
      <w:r w:rsidR="002823A1" w:rsidRPr="001007A4">
        <w:rPr>
          <w:rFonts w:cs="Times New Roman"/>
          <w:szCs w:val="28"/>
        </w:rPr>
        <w:t xml:space="preserve"> (tỷ lệ lãi đầu tư được nâng lên thêm 1% tương đương với số tiền lãi thu về tăng thêm khoảng 10.000 tỷ đồng)</w:t>
      </w:r>
      <w:r w:rsidRPr="001007A4">
        <w:rPr>
          <w:rFonts w:cs="Times New Roman"/>
          <w:szCs w:val="28"/>
        </w:rPr>
        <w:t xml:space="preserve"> </w:t>
      </w:r>
      <w:r w:rsidR="00E83784" w:rsidRPr="001007A4">
        <w:rPr>
          <w:rFonts w:cs="Times New Roman"/>
          <w:szCs w:val="28"/>
        </w:rPr>
        <w:t>nhằm</w:t>
      </w:r>
      <w:r w:rsidRPr="001007A4">
        <w:rPr>
          <w:rFonts w:cs="Times New Roman"/>
          <w:szCs w:val="28"/>
        </w:rPr>
        <w:t xml:space="preserve"> đảm bảo cũng như có căn cứ để nâng cao hơn quyền lợi về BHXH cho người lao động. Do vậy, việc bổ sung hình thức đầu tư quỹ BHXH là cần thiết để nhằm đa dạng các hình thức đầu tư, đồng thời nâng cao hiệu quả đầu tư quỹ BHXH là rất cần thiết.</w:t>
      </w:r>
    </w:p>
    <w:p w14:paraId="4F481428" w14:textId="77777777" w:rsidR="00FF6F59" w:rsidRPr="001007A4" w:rsidRDefault="00C9779F" w:rsidP="00C421DE">
      <w:pPr>
        <w:spacing w:before="120" w:line="312" w:lineRule="auto"/>
        <w:rPr>
          <w:rFonts w:cs="Times New Roman"/>
          <w:szCs w:val="28"/>
        </w:rPr>
      </w:pPr>
      <w:r w:rsidRPr="001007A4">
        <w:rPr>
          <w:rFonts w:cs="Times New Roman"/>
          <w:szCs w:val="28"/>
        </w:rPr>
        <w:t xml:space="preserve">Đồng thời tại Nghị quyết số 28-NQ/TW đã dành 01 nội dung riêng về định hướng cải cách trong đầu tư quỹ BHXH, cụ thể: </w:t>
      </w:r>
    </w:p>
    <w:p w14:paraId="22733922" w14:textId="1F3BA052" w:rsidR="00C9779F" w:rsidRPr="00C9779F" w:rsidRDefault="00FF6F59" w:rsidP="00C421DE">
      <w:pPr>
        <w:spacing w:before="120" w:line="312" w:lineRule="auto"/>
      </w:pPr>
      <w:r w:rsidRPr="001007A4">
        <w:rPr>
          <w:rFonts w:cs="Times New Roman"/>
          <w:szCs w:val="28"/>
        </w:rPr>
        <w:t xml:space="preserve">“10. </w:t>
      </w:r>
      <w:r w:rsidR="00C9779F" w:rsidRPr="00FF6F59">
        <w:rPr>
          <w:b/>
        </w:rPr>
        <w:t>Đa dạng hóa danh mục, cơ cấu đầu tư Quỹ bảo hiểm xã hội theo nguyên tắc an toàn, bền vững, hiệu quả</w:t>
      </w:r>
    </w:p>
    <w:p w14:paraId="61CDA498" w14:textId="7DEA8659" w:rsidR="00683E84" w:rsidRPr="001007A4" w:rsidRDefault="00C9779F" w:rsidP="00C421DE">
      <w:pPr>
        <w:spacing w:before="120" w:line="312" w:lineRule="auto"/>
      </w:pPr>
      <w:r w:rsidRPr="00C9779F">
        <w:t xml:space="preserve">Tăng cường công tác đánh giá, dự báo tài chính, hiệu quả đầu tư các quỹ bảo hiểm xã hội; đa dạng hóa danh mục, cơ cấu đầu tư Quỹ bảo hiểm xã hội theo nguyên tắc an toàn, bền vững và hiệu quả; ưu tiên đầu tư vào trái phiếu chính phủ, nhất là trái phiếu chính phủ dài hạn; nghiên cứu từng bước mở rộng sang các lĩnh </w:t>
      </w:r>
      <w:r w:rsidRPr="00C9779F">
        <w:lastRenderedPageBreak/>
        <w:t>vực có khả năng sinh lời cao, từng bước và có lộ trình đầu tư một phần tiền nhàn rỗi của Quỹ thông qua ủy thác đầu tư tại thị trường trong nước và quốc tế bảo đảm an toàn, bền vững.</w:t>
      </w:r>
      <w:r w:rsidR="00683E84" w:rsidRPr="001007A4">
        <w:t>”</w:t>
      </w:r>
    </w:p>
    <w:p w14:paraId="3DD74512" w14:textId="6D057DC5" w:rsidR="007632E2" w:rsidRPr="00C24A98" w:rsidRDefault="007632E2" w:rsidP="00C421DE">
      <w:pPr>
        <w:pStyle w:val="Heading3"/>
        <w:spacing w:before="120" w:line="312" w:lineRule="auto"/>
        <w:rPr>
          <w:lang w:val="pt-BR"/>
        </w:rPr>
      </w:pPr>
      <w:r>
        <w:rPr>
          <w:lang w:val="pt-BR"/>
        </w:rPr>
        <w:t>5</w:t>
      </w:r>
      <w:r w:rsidRPr="00C24A98">
        <w:rPr>
          <w:lang w:val="pt-BR"/>
        </w:rPr>
        <w:t>.2. Mục tiêu giải quyết vấn đề</w:t>
      </w:r>
    </w:p>
    <w:p w14:paraId="06818661" w14:textId="77777777" w:rsidR="007632E2" w:rsidRDefault="007632E2" w:rsidP="00C421DE">
      <w:pPr>
        <w:spacing w:before="120" w:line="312" w:lineRule="auto"/>
        <w:rPr>
          <w:lang w:val="pt-BR"/>
        </w:rPr>
      </w:pPr>
      <w:r w:rsidRPr="00C24A98">
        <w:rPr>
          <w:lang w:val="pt-BR"/>
        </w:rPr>
        <w:t xml:space="preserve">Hoàn thiện hệ thống chính sách, pháp luật về đầu tư quỹ BHXH để nâng cao hiệu quả hoạt động đầu tư quỹ, góp phần cân đối các quỹ BHXH, đặc biệt là quỹ BHXH trong dài hạn. Tăng cường và nâng cao chất lượng công tác đánh giá, dự báo các yếu tố ảnh hưởng đến đầu tư quỹ. Xây dựng chiến lược, kế hoạch đầu tư quỹ BHXH theo hướng chuyên nghiệp, đa dạng hóa danh mục đầu tư, cơ cấu đầu tư đảm bảo nguyên tắc an toàn, bền vững và hiệu quả. Từng bước mở rộng sang các lĩnh vực đầu tư có khả năng sinh lời cao, có lộ trình đầu tư một phần tiền nhàn rỗi của các quỹ thông qua ủy thác đầu tư tại thị trường trong nước và quốc tế. Đảm bảo mức sinh lời của hoạt động đầu tư cao hơn mức tăng của chỉ số giá tiêu dùng (lạm phát) và có tỷ lệ tích lũy tăng dần. </w:t>
      </w:r>
    </w:p>
    <w:p w14:paraId="320CEB9D" w14:textId="77777777" w:rsidR="007632E2" w:rsidRPr="00C24A98" w:rsidRDefault="007632E2" w:rsidP="00C421DE">
      <w:pPr>
        <w:pStyle w:val="Heading3"/>
        <w:spacing w:before="120" w:line="312" w:lineRule="auto"/>
        <w:rPr>
          <w:lang w:val="pt-BR"/>
        </w:rPr>
      </w:pPr>
      <w:r>
        <w:rPr>
          <w:lang w:val="pt-BR"/>
        </w:rPr>
        <w:t>5</w:t>
      </w:r>
      <w:r w:rsidRPr="00C24A98">
        <w:rPr>
          <w:lang w:val="pt-BR"/>
        </w:rPr>
        <w:t xml:space="preserve">.3. Giải pháp đề xuất giải quyết vấn đề </w:t>
      </w:r>
    </w:p>
    <w:p w14:paraId="4C91496F" w14:textId="34DCC23F" w:rsidR="00144F6A" w:rsidRPr="00144F6A" w:rsidRDefault="00683E84" w:rsidP="00C421DE">
      <w:pPr>
        <w:spacing w:before="120" w:line="312" w:lineRule="auto"/>
        <w:rPr>
          <w:lang w:val="pt-BR"/>
        </w:rPr>
      </w:pPr>
      <w:r>
        <w:rPr>
          <w:lang w:val="pt-BR"/>
        </w:rPr>
        <w:t>Nhằm thể chế hóa quan điểm, đình hướng tại Nghị quyết số 28-NQ/TW về đầu tư quỹ BHXH, căn cứ trên bối cảnh thực tế, dự thảo Luật BHXH đ</w:t>
      </w:r>
      <w:r w:rsidR="007632E2" w:rsidRPr="00C24A98">
        <w:rPr>
          <w:lang w:val="pt-BR"/>
        </w:rPr>
        <w:t xml:space="preserve">ề xuất sửa đổi, bổ sung quy định các nội dung về </w:t>
      </w:r>
      <w:r w:rsidR="00144F6A" w:rsidRPr="00144F6A">
        <w:rPr>
          <w:lang w:val="pt-BR"/>
        </w:rPr>
        <w:t xml:space="preserve">nguyên tắc đầu tư, danh mục đầu tư và phương thức đầu tư, quản lý hoạt động đầu tư, cụ thể như sau: </w:t>
      </w:r>
    </w:p>
    <w:p w14:paraId="7CBAF552" w14:textId="3C136FDC" w:rsidR="00144F6A" w:rsidRPr="00144F6A" w:rsidRDefault="00144F6A" w:rsidP="00C421DE">
      <w:pPr>
        <w:spacing w:before="120" w:line="312" w:lineRule="auto"/>
        <w:rPr>
          <w:lang w:val="pt-BR"/>
        </w:rPr>
      </w:pPr>
      <w:r w:rsidRPr="00144F6A">
        <w:rPr>
          <w:lang w:val="pt-BR"/>
        </w:rPr>
        <w:t>“Điều</w:t>
      </w:r>
      <w:r>
        <w:rPr>
          <w:lang w:val="pt-BR"/>
        </w:rPr>
        <w:t xml:space="preserve"> 16. </w:t>
      </w:r>
      <w:r w:rsidRPr="00144F6A">
        <w:rPr>
          <w:lang w:val="pt-BR"/>
        </w:rPr>
        <w:t>Nguyên tắc đầu tư</w:t>
      </w:r>
    </w:p>
    <w:p w14:paraId="2B624E5D" w14:textId="3A6ACBF2" w:rsidR="00144F6A" w:rsidRPr="00144F6A" w:rsidRDefault="00144F6A" w:rsidP="00C421DE">
      <w:pPr>
        <w:spacing w:before="120" w:line="312" w:lineRule="auto"/>
        <w:rPr>
          <w:lang w:val="pt-BR"/>
        </w:rPr>
      </w:pPr>
      <w:r>
        <w:rPr>
          <w:lang w:val="pt-BR"/>
        </w:rPr>
        <w:t xml:space="preserve">1. </w:t>
      </w:r>
      <w:r w:rsidRPr="00144F6A">
        <w:rPr>
          <w:lang w:val="pt-BR"/>
        </w:rPr>
        <w:t>Hoạt động đầu tư quỹ BHXH phải bảo đảm an toàn, bền vững và hiệu quả.</w:t>
      </w:r>
    </w:p>
    <w:p w14:paraId="75651E1F" w14:textId="2E1EC5D4" w:rsidR="00144F6A" w:rsidRPr="00144F6A" w:rsidRDefault="00144F6A" w:rsidP="00C421DE">
      <w:pPr>
        <w:spacing w:before="120" w:line="312" w:lineRule="auto"/>
        <w:rPr>
          <w:lang w:val="pt-BR"/>
        </w:rPr>
      </w:pPr>
      <w:r>
        <w:rPr>
          <w:lang w:val="pt-BR"/>
        </w:rPr>
        <w:t xml:space="preserve">2. </w:t>
      </w:r>
      <w:r w:rsidRPr="00144F6A">
        <w:rPr>
          <w:lang w:val="pt-BR"/>
        </w:rPr>
        <w:t>Từng bước đa dạng hóa danh mục đầu tư, cơ cấu và phương thức đầu tư phù hợp với năng lực và cơ sở vật chất của tổ chức đầu tư quỹ Bảo hiểm xã hội.</w:t>
      </w:r>
    </w:p>
    <w:p w14:paraId="43419162" w14:textId="6D98115B" w:rsidR="00144F6A" w:rsidRPr="00144F6A" w:rsidRDefault="00144F6A" w:rsidP="00C421DE">
      <w:pPr>
        <w:spacing w:before="120" w:line="312" w:lineRule="auto"/>
        <w:rPr>
          <w:lang w:val="pt-BR"/>
        </w:rPr>
      </w:pPr>
      <w:r>
        <w:rPr>
          <w:lang w:val="pt-BR"/>
        </w:rPr>
        <w:t xml:space="preserve">3. </w:t>
      </w:r>
      <w:r w:rsidRPr="00144F6A">
        <w:rPr>
          <w:lang w:val="pt-BR"/>
        </w:rPr>
        <w:t>Hoạt động đầu tư thực hiện theo chiến lược đầu tư dài hạn do Thủ tướng Chính phủ phê duyệt, kế hoạch đầu tư trung hạn và phương án đầu tư hằng năm do Hội đồng quản lý BHXH thông qua trên cơ sở đề xuất của BHXH Việt Nam, phù hợp với nghĩa vụ chi trả của từng quỹ thành phần. Tổ chức đầu tư độc lập, chuyên nghiệp về đầu tư quỹ thuộc BHXH Việt Nam thực hiện hoạt động đầu tư theo chiến lược, kế hoạch và phương án đầu tư đã được phê duyệt.</w:t>
      </w:r>
    </w:p>
    <w:p w14:paraId="45733BD6" w14:textId="0A3A9915" w:rsidR="00144F6A" w:rsidRPr="00144F6A" w:rsidRDefault="00144F6A" w:rsidP="00C421DE">
      <w:pPr>
        <w:spacing w:before="120" w:line="312" w:lineRule="auto"/>
        <w:rPr>
          <w:lang w:val="pt-BR"/>
        </w:rPr>
      </w:pPr>
      <w:r w:rsidRPr="00144F6A">
        <w:rPr>
          <w:lang w:val="pt-BR"/>
        </w:rPr>
        <w:t>Điều</w:t>
      </w:r>
      <w:r>
        <w:rPr>
          <w:lang w:val="pt-BR"/>
        </w:rPr>
        <w:t xml:space="preserve"> 127</w:t>
      </w:r>
      <w:r w:rsidR="00C421DE">
        <w:rPr>
          <w:lang w:val="pt-BR"/>
        </w:rPr>
        <w:t xml:space="preserve">. </w:t>
      </w:r>
      <w:r w:rsidRPr="00144F6A">
        <w:rPr>
          <w:lang w:val="pt-BR"/>
        </w:rPr>
        <w:t>Danh mục đầu tư và phương thức đầu tư</w:t>
      </w:r>
    </w:p>
    <w:p w14:paraId="70CB5569" w14:textId="3DFC9C97" w:rsidR="00144F6A" w:rsidRPr="00144F6A" w:rsidRDefault="00C421DE" w:rsidP="00C421DE">
      <w:pPr>
        <w:spacing w:before="120" w:line="312" w:lineRule="auto"/>
        <w:rPr>
          <w:lang w:val="pt-BR"/>
        </w:rPr>
      </w:pPr>
      <w:r>
        <w:rPr>
          <w:lang w:val="pt-BR"/>
        </w:rPr>
        <w:lastRenderedPageBreak/>
        <w:t xml:space="preserve">1. </w:t>
      </w:r>
      <w:r w:rsidR="00144F6A" w:rsidRPr="00144F6A">
        <w:rPr>
          <w:lang w:val="pt-BR"/>
        </w:rPr>
        <w:t>Danh mục đầu tư của quỹ bảo hiểm xã hội được đầu tư vào các loại tài sản sau:</w:t>
      </w:r>
    </w:p>
    <w:p w14:paraId="439880B9" w14:textId="4983EE04" w:rsidR="00144F6A" w:rsidRPr="00144F6A" w:rsidRDefault="00C421DE" w:rsidP="00C421DE">
      <w:pPr>
        <w:spacing w:before="120" w:line="312" w:lineRule="auto"/>
        <w:rPr>
          <w:lang w:val="pt-BR"/>
        </w:rPr>
      </w:pPr>
      <w:r>
        <w:rPr>
          <w:lang w:val="pt-BR"/>
        </w:rPr>
        <w:t xml:space="preserve">a) </w:t>
      </w:r>
      <w:r w:rsidR="00144F6A" w:rsidRPr="00144F6A">
        <w:rPr>
          <w:lang w:val="pt-BR"/>
        </w:rPr>
        <w:t>Công cụ nợ của Chính phủ, bao gồm: Trái phiếu Chính phủ, tín phiếu Kho bạc Nhà nước, công trái xây dựng Tổ quốc;</w:t>
      </w:r>
    </w:p>
    <w:p w14:paraId="4C8F227B" w14:textId="218EFA71" w:rsidR="00144F6A" w:rsidRPr="00144F6A" w:rsidRDefault="00144F6A" w:rsidP="00C421DE">
      <w:pPr>
        <w:spacing w:before="120" w:line="312" w:lineRule="auto"/>
        <w:rPr>
          <w:lang w:val="pt-BR"/>
        </w:rPr>
      </w:pPr>
      <w:r w:rsidRPr="00144F6A">
        <w:rPr>
          <w:lang w:val="pt-BR"/>
        </w:rPr>
        <w:t>b)</w:t>
      </w:r>
      <w:r w:rsidR="00C421DE">
        <w:rPr>
          <w:lang w:val="pt-BR"/>
        </w:rPr>
        <w:t xml:space="preserve"> </w:t>
      </w:r>
      <w:r w:rsidRPr="00144F6A">
        <w:rPr>
          <w:lang w:val="pt-BR"/>
        </w:rPr>
        <w:t>Trái phiếu chính quyền địa phương, trái phiếu được Chính phủ bảo lãnh;</w:t>
      </w:r>
    </w:p>
    <w:p w14:paraId="2A2AAA64" w14:textId="4D851A02" w:rsidR="00144F6A" w:rsidRPr="00144F6A" w:rsidRDefault="00C421DE" w:rsidP="00C421DE">
      <w:pPr>
        <w:spacing w:before="120" w:line="312" w:lineRule="auto"/>
        <w:rPr>
          <w:lang w:val="pt-BR"/>
        </w:rPr>
      </w:pPr>
      <w:r>
        <w:rPr>
          <w:lang w:val="pt-BR"/>
        </w:rPr>
        <w:t xml:space="preserve">c) </w:t>
      </w:r>
      <w:r w:rsidR="00144F6A" w:rsidRPr="00144F6A">
        <w:rPr>
          <w:lang w:val="pt-BR"/>
        </w:rPr>
        <w:t xml:space="preserve">Tiền gửi tại các ngân hàng thương mại nhà nước và ngân hàng thương mại cổ phần có vốn nhà nước trên 50% vốn điều lệ (trừ các NHTM đang được kiểm soát đặc biệt); </w:t>
      </w:r>
    </w:p>
    <w:p w14:paraId="41D792C6" w14:textId="6D688001" w:rsidR="00144F6A" w:rsidRPr="00144F6A" w:rsidRDefault="00C421DE" w:rsidP="00C421DE">
      <w:pPr>
        <w:spacing w:before="120" w:line="312" w:lineRule="auto"/>
        <w:rPr>
          <w:lang w:val="pt-BR"/>
        </w:rPr>
      </w:pPr>
      <w:r>
        <w:rPr>
          <w:lang w:val="pt-BR"/>
        </w:rPr>
        <w:t xml:space="preserve">d) </w:t>
      </w:r>
      <w:r w:rsidR="00144F6A" w:rsidRPr="00144F6A">
        <w:rPr>
          <w:lang w:val="pt-BR"/>
        </w:rPr>
        <w:t>Trái phiếu, chứng chỉ tiền gửi của các ngân hàng thương mại nhà nước và ngân hàng thương mại cổ phần có vốn nhà nước trên 50% vốn điều lệ (trừ các NHTM đang được kiểm soát đặc biệt).</w:t>
      </w:r>
    </w:p>
    <w:p w14:paraId="0626849C" w14:textId="77777777" w:rsidR="00144F6A" w:rsidRPr="00144F6A" w:rsidRDefault="00144F6A" w:rsidP="00C421DE">
      <w:pPr>
        <w:spacing w:before="120" w:line="312" w:lineRule="auto"/>
        <w:rPr>
          <w:lang w:val="pt-BR"/>
        </w:rPr>
      </w:pPr>
      <w:r w:rsidRPr="00144F6A">
        <w:rPr>
          <w:lang w:val="pt-BR"/>
        </w:rPr>
        <w:t>2. Danh mục đầu tư tại thị trường quốc tế (nếu có): Trái phiếu Chính phủ.</w:t>
      </w:r>
    </w:p>
    <w:p w14:paraId="0EB9FD83" w14:textId="77777777" w:rsidR="00144F6A" w:rsidRPr="00144F6A" w:rsidRDefault="00144F6A" w:rsidP="00C421DE">
      <w:pPr>
        <w:spacing w:before="120" w:line="312" w:lineRule="auto"/>
        <w:rPr>
          <w:lang w:val="pt-BR"/>
        </w:rPr>
      </w:pPr>
      <w:r w:rsidRPr="00144F6A">
        <w:rPr>
          <w:lang w:val="pt-BR"/>
        </w:rPr>
        <w:t>3. Phương thức đầu tư từ quỹ bảo hiểm xã hội bao gồm tự đầu tư hoặc ủy thác đầu tư, tại thị trường trong nước và quốc tế.</w:t>
      </w:r>
    </w:p>
    <w:p w14:paraId="103F3DD8" w14:textId="77777777" w:rsidR="00144F6A" w:rsidRPr="00144F6A" w:rsidRDefault="00144F6A" w:rsidP="00C421DE">
      <w:pPr>
        <w:spacing w:before="120" w:line="312" w:lineRule="auto"/>
        <w:rPr>
          <w:lang w:val="pt-BR"/>
        </w:rPr>
      </w:pPr>
      <w:r w:rsidRPr="00144F6A">
        <w:rPr>
          <w:lang w:val="pt-BR"/>
        </w:rPr>
        <w:t>4. Chính phủ quy định tiêu chí danh mục đầu tư (trong đó ưu tiên đầu tư vào Trái phiếu Chính phủ và Trái phiếu Chính quyền địa phương nêu tại điểm a và điểm b khoản 1 Điều này), cơ cấu đầu tư và phương thức đầu tư từ quỹ bảo hiểm xã hội, đảm bảo nguyên tắc quy định tại Điều ... Luật này và phù hợp với mục tiêu của từng giai đoạn, năng lực của tổ chức đầu tư quỹ và sự phát triển của thị trường trong và ngoài nước”.</w:t>
      </w:r>
    </w:p>
    <w:p w14:paraId="6534443C" w14:textId="560E7306" w:rsidR="00144F6A" w:rsidRPr="00144F6A" w:rsidRDefault="00144F6A" w:rsidP="00C421DE">
      <w:pPr>
        <w:spacing w:before="120" w:line="312" w:lineRule="auto"/>
        <w:rPr>
          <w:lang w:val="pt-BR"/>
        </w:rPr>
      </w:pPr>
      <w:r w:rsidRPr="00144F6A">
        <w:rPr>
          <w:lang w:val="pt-BR"/>
        </w:rPr>
        <w:t>Điều</w:t>
      </w:r>
      <w:r w:rsidR="00C421DE">
        <w:rPr>
          <w:lang w:val="pt-BR"/>
        </w:rPr>
        <w:t xml:space="preserve"> 128. </w:t>
      </w:r>
      <w:r w:rsidRPr="00144F6A">
        <w:rPr>
          <w:lang w:val="pt-BR"/>
        </w:rPr>
        <w:t>Quản lý hoạt động đầu tư</w:t>
      </w:r>
    </w:p>
    <w:p w14:paraId="212A978D" w14:textId="77777777" w:rsidR="00144F6A" w:rsidRPr="00144F6A" w:rsidRDefault="00144F6A" w:rsidP="00C421DE">
      <w:pPr>
        <w:spacing w:before="120" w:line="312" w:lineRule="auto"/>
        <w:rPr>
          <w:lang w:val="pt-BR"/>
        </w:rPr>
      </w:pPr>
      <w:r w:rsidRPr="00144F6A">
        <w:rPr>
          <w:lang w:val="pt-BR"/>
        </w:rPr>
        <w:t>1. Quỹ bảo hiểm xã hội được đầu tư và hạch toán độc lập theo từng quỹ thành phần.</w:t>
      </w:r>
    </w:p>
    <w:p w14:paraId="7A04C952" w14:textId="77777777" w:rsidR="00144F6A" w:rsidRPr="00144F6A" w:rsidRDefault="00144F6A" w:rsidP="00C421DE">
      <w:pPr>
        <w:spacing w:before="120" w:line="312" w:lineRule="auto"/>
        <w:rPr>
          <w:lang w:val="pt-BR"/>
        </w:rPr>
      </w:pPr>
      <w:r w:rsidRPr="00144F6A">
        <w:rPr>
          <w:lang w:val="pt-BR"/>
        </w:rPr>
        <w:t>2. Hoạt động đầu tư quỹ phải được kiểm soát, quản lý rủi ro và trích lập dự phòng rủi ro theo quy định.</w:t>
      </w:r>
    </w:p>
    <w:p w14:paraId="24AC4B79" w14:textId="77777777" w:rsidR="00144F6A" w:rsidRPr="00144F6A" w:rsidRDefault="00144F6A" w:rsidP="00C421DE">
      <w:pPr>
        <w:spacing w:before="120" w:line="312" w:lineRule="auto"/>
        <w:rPr>
          <w:lang w:val="pt-BR"/>
        </w:rPr>
      </w:pPr>
      <w:r w:rsidRPr="00144F6A">
        <w:rPr>
          <w:lang w:val="pt-BR"/>
        </w:rPr>
        <w:t xml:space="preserve">3. Kiểm toán Nhà nước thực hiện kiểm toán hằng năm đối với hoạt động đầu tư quỹ. </w:t>
      </w:r>
    </w:p>
    <w:p w14:paraId="68917AC1" w14:textId="00D81E07" w:rsidR="00683E84" w:rsidRPr="00C24A98" w:rsidRDefault="00144F6A" w:rsidP="00C421DE">
      <w:pPr>
        <w:spacing w:before="120" w:line="312" w:lineRule="auto"/>
        <w:rPr>
          <w:lang w:val="pt-BR"/>
        </w:rPr>
      </w:pPr>
      <w:r w:rsidRPr="00144F6A">
        <w:rPr>
          <w:lang w:val="pt-BR"/>
        </w:rPr>
        <w:t xml:space="preserve">4. Chính phủ quy định cụ thể quy trình kiểm soát, quản lý rủi ro đầu tư, trích lập dự phòng rủi ro và chính sách thu hút người có chuyên môn giỏi làm việc tại tổ chức đầu tư quỹ để nâng cao hiệu quả quản lý và đầu tư quỹ BHXH. Hội đồng quản lý BHXH quyết định chủ trương tuyển dụng hoặc thuê người có chuyên </w:t>
      </w:r>
      <w:r w:rsidRPr="00144F6A">
        <w:rPr>
          <w:lang w:val="pt-BR"/>
        </w:rPr>
        <w:lastRenderedPageBreak/>
        <w:t>môn giỏi thực hiện hoạt động quản lý, đầu tư quỹ”.</w:t>
      </w:r>
      <w:r w:rsidR="00683E84">
        <w:rPr>
          <w:lang w:val="pt-BR"/>
        </w:rPr>
        <w:t>Đề xuất này nhằm từng bước mở rộng các hình thức đầu tư theo lộ trình phù hợp, sau mỗi giai đoạn sẽ được đánh giá và đề xuất triển khai tiếp sau.</w:t>
      </w:r>
    </w:p>
    <w:p w14:paraId="2ACB70F8" w14:textId="77777777" w:rsidR="007632E2" w:rsidRPr="00C24A98" w:rsidRDefault="007632E2" w:rsidP="00C421DE">
      <w:pPr>
        <w:pStyle w:val="Heading3"/>
        <w:spacing w:before="120" w:line="312" w:lineRule="auto"/>
        <w:rPr>
          <w:lang w:val="pt-BR"/>
        </w:rPr>
      </w:pPr>
      <w:r>
        <w:rPr>
          <w:lang w:val="pt-BR"/>
        </w:rPr>
        <w:t>5</w:t>
      </w:r>
      <w:r w:rsidRPr="00C24A98">
        <w:rPr>
          <w:lang w:val="pt-BR"/>
        </w:rPr>
        <w:t>.4. Đánh giá tác của chính sách</w:t>
      </w:r>
    </w:p>
    <w:p w14:paraId="6DDC65CF" w14:textId="77777777" w:rsidR="007632E2" w:rsidRPr="00FF6F59" w:rsidRDefault="007632E2" w:rsidP="00C421DE">
      <w:pPr>
        <w:pStyle w:val="Heading5"/>
        <w:spacing w:before="120" w:line="312" w:lineRule="auto"/>
        <w:rPr>
          <w:szCs w:val="28"/>
          <w:u w:val="none"/>
          <w:lang w:val="pt-BR"/>
        </w:rPr>
      </w:pPr>
      <w:r w:rsidRPr="00FF6F59">
        <w:rPr>
          <w:szCs w:val="28"/>
          <w:u w:val="none"/>
          <w:lang w:val="pt-BR"/>
        </w:rPr>
        <w:t>a) Tác động về kinh tế</w:t>
      </w:r>
    </w:p>
    <w:p w14:paraId="3B3AAFF5" w14:textId="38F4CE23" w:rsidR="007632E2" w:rsidRPr="00FF6F59" w:rsidRDefault="007632E2" w:rsidP="00C421DE">
      <w:pPr>
        <w:spacing w:before="120" w:line="312" w:lineRule="auto"/>
        <w:rPr>
          <w:szCs w:val="28"/>
          <w:lang w:val="pt-BR"/>
        </w:rPr>
      </w:pPr>
      <w:r w:rsidRPr="00FF6F59">
        <w:rPr>
          <w:szCs w:val="28"/>
          <w:lang w:val="pt-BR"/>
        </w:rPr>
        <w:t>- Đối với Nhà nước: Phương án này được dự báo góp phần tăng cường hiệu quả đầu tư quỹ, giảm gánh nặng bảo hộ quỹ BHXH của NSNN trong dài hạn</w:t>
      </w:r>
      <w:r w:rsidR="006F26CD">
        <w:rPr>
          <w:szCs w:val="28"/>
          <w:lang w:val="pt-BR"/>
        </w:rPr>
        <w:t>.</w:t>
      </w:r>
    </w:p>
    <w:p w14:paraId="1967B697" w14:textId="5803669C" w:rsidR="00FF6F59" w:rsidRPr="00FF6F59" w:rsidRDefault="007632E2" w:rsidP="00C421DE">
      <w:pPr>
        <w:spacing w:before="120" w:line="312" w:lineRule="auto"/>
        <w:rPr>
          <w:szCs w:val="28"/>
          <w:lang w:val="pt-BR"/>
        </w:rPr>
      </w:pPr>
      <w:r w:rsidRPr="00FF6F59">
        <w:rPr>
          <w:szCs w:val="28"/>
          <w:lang w:val="pt-BR"/>
        </w:rPr>
        <w:t>- Đối với quỹ BHXH: Việc đầu tư quỹ được thực hiện an toàn hơn do tăng cường công tác kiểm toán, đồng thời, hiệu quả hơn do các quy định bổ sung về hình thức đầ</w:t>
      </w:r>
      <w:r w:rsidR="00FF6F59" w:rsidRPr="00FF6F59">
        <w:rPr>
          <w:szCs w:val="28"/>
          <w:lang w:val="pt-BR"/>
        </w:rPr>
        <w:t>u tư.</w:t>
      </w:r>
      <w:r w:rsidR="005D7BEC">
        <w:rPr>
          <w:szCs w:val="28"/>
          <w:lang w:val="pt-BR"/>
        </w:rPr>
        <w:t xml:space="preserve"> Tuy nhiên, đầu tư luôn đi kèm với rủi ro, do vậy công tác đánh giá dự báo rủi ro đầu tư cần phải được coi trọng và thực hiện đầy đủ.</w:t>
      </w:r>
    </w:p>
    <w:p w14:paraId="5A5BBC10" w14:textId="1CA05062" w:rsidR="007632E2" w:rsidRPr="00FF6F59" w:rsidRDefault="00FF6F59" w:rsidP="00C421DE">
      <w:pPr>
        <w:spacing w:before="120" w:line="312" w:lineRule="auto"/>
        <w:rPr>
          <w:szCs w:val="28"/>
          <w:lang w:val="pt-BR"/>
        </w:rPr>
      </w:pPr>
      <w:r w:rsidRPr="00FF6F59">
        <w:rPr>
          <w:szCs w:val="28"/>
          <w:lang w:val="pt-BR"/>
        </w:rPr>
        <w:t>- Đố</w:t>
      </w:r>
      <w:r w:rsidR="007632E2" w:rsidRPr="00FF6F59">
        <w:rPr>
          <w:szCs w:val="28"/>
          <w:lang w:val="pt-BR"/>
        </w:rPr>
        <w:t xml:space="preserve">i với người lao động và người sử dụng lao động: Không phát sinh tác động đáng kể tới người lao động và người sử dụng lao động trong ngắn hạn. Tuy nhiên, việc quỹ BHXH được </w:t>
      </w:r>
      <w:r w:rsidRPr="00FF6F59">
        <w:rPr>
          <w:szCs w:val="28"/>
          <w:lang w:val="pt-BR"/>
        </w:rPr>
        <w:t xml:space="preserve">nâng cao hiệu quả đầu tư, góp phần </w:t>
      </w:r>
      <w:r w:rsidR="007632E2" w:rsidRPr="00FF6F59">
        <w:rPr>
          <w:szCs w:val="28"/>
          <w:lang w:val="pt-BR"/>
        </w:rPr>
        <w:t>cải thiện về cân đối tài chính trong dài hạn sẽ giảm gánh nặng đóng góp giữa các thế hệ.</w:t>
      </w:r>
    </w:p>
    <w:p w14:paraId="0C4AA043" w14:textId="77777777" w:rsidR="007632E2" w:rsidRPr="00FF6F59" w:rsidRDefault="007632E2" w:rsidP="00C421DE">
      <w:pPr>
        <w:pStyle w:val="Heading5"/>
        <w:spacing w:before="120" w:line="312" w:lineRule="auto"/>
        <w:rPr>
          <w:szCs w:val="28"/>
          <w:u w:val="none"/>
          <w:lang w:val="pt-BR"/>
        </w:rPr>
      </w:pPr>
      <w:r w:rsidRPr="00FF6F59">
        <w:rPr>
          <w:szCs w:val="28"/>
          <w:u w:val="none"/>
          <w:lang w:val="pt-BR"/>
        </w:rPr>
        <w:t>b) Tác động về xã hội:</w:t>
      </w:r>
    </w:p>
    <w:p w14:paraId="42624DEE" w14:textId="686FF9C0" w:rsidR="00FF6F59" w:rsidRPr="00FF6F59" w:rsidRDefault="007632E2" w:rsidP="00C421DE">
      <w:pPr>
        <w:spacing w:before="120" w:line="312" w:lineRule="auto"/>
        <w:rPr>
          <w:szCs w:val="28"/>
          <w:lang w:val="pt-BR"/>
        </w:rPr>
      </w:pPr>
      <w:r w:rsidRPr="00FF6F59">
        <w:rPr>
          <w:szCs w:val="28"/>
          <w:lang w:val="pt-BR"/>
        </w:rPr>
        <w:t>Trong dài hạn, dự báo giảm gánh nặng về đóng góp của người lao động các thế hệ sau này trong mô hình cân đối quỹ BHXH tọa thu - tọa chi sẽ góp phần nâng cao đời sống của người lao động, bên cạnh đó, do NSNN cũng giảm gánh nặng bảo hộ quỹ BHXH, có dư địa để chi cho các mục phát triển xã hội khác.</w:t>
      </w:r>
    </w:p>
    <w:p w14:paraId="6FB33DED" w14:textId="77777777" w:rsidR="007632E2" w:rsidRPr="00FF6F59" w:rsidRDefault="007632E2" w:rsidP="00C421DE">
      <w:pPr>
        <w:pStyle w:val="Heading5"/>
        <w:spacing w:before="120" w:line="312" w:lineRule="auto"/>
        <w:rPr>
          <w:szCs w:val="28"/>
          <w:u w:val="none"/>
          <w:lang w:val="pt-BR"/>
        </w:rPr>
      </w:pPr>
      <w:r w:rsidRPr="00FF6F59">
        <w:rPr>
          <w:szCs w:val="28"/>
          <w:u w:val="none"/>
          <w:lang w:val="pt-BR"/>
        </w:rPr>
        <w:t>c) Tác động về giới: Không có yếu tố giới trong phương án chính sách này.</w:t>
      </w:r>
    </w:p>
    <w:p w14:paraId="4A5B959F" w14:textId="77777777" w:rsidR="007632E2" w:rsidRPr="00FF6F59" w:rsidRDefault="007632E2" w:rsidP="00C421DE">
      <w:pPr>
        <w:pStyle w:val="Heading5"/>
        <w:spacing w:before="120" w:line="312" w:lineRule="auto"/>
        <w:rPr>
          <w:szCs w:val="28"/>
          <w:u w:val="none"/>
          <w:lang w:val="pt-BR"/>
        </w:rPr>
      </w:pPr>
      <w:r w:rsidRPr="00FF6F59">
        <w:rPr>
          <w:szCs w:val="28"/>
          <w:u w:val="none"/>
          <w:lang w:val="pt-BR"/>
        </w:rPr>
        <w:t>d) Tác động về thủ tục hành chính:</w:t>
      </w:r>
    </w:p>
    <w:p w14:paraId="3687DD96" w14:textId="77777777" w:rsidR="007632E2" w:rsidRPr="00FF6F59" w:rsidRDefault="007632E2" w:rsidP="00C421DE">
      <w:pPr>
        <w:spacing w:before="120" w:line="312" w:lineRule="auto"/>
        <w:rPr>
          <w:szCs w:val="28"/>
          <w:lang w:val="pt-BR"/>
        </w:rPr>
      </w:pPr>
      <w:r w:rsidRPr="00FF6F59">
        <w:rPr>
          <w:szCs w:val="28"/>
          <w:lang w:val="pt-BR"/>
        </w:rPr>
        <w:t>Phương án không phát sinh thêm thủ tục hành chính.</w:t>
      </w:r>
    </w:p>
    <w:p w14:paraId="154CA1C1" w14:textId="77777777" w:rsidR="007632E2" w:rsidRPr="00FF6F59" w:rsidRDefault="007632E2" w:rsidP="00C421DE">
      <w:pPr>
        <w:pStyle w:val="Heading5"/>
        <w:spacing w:before="120" w:line="312" w:lineRule="auto"/>
        <w:rPr>
          <w:bCs/>
          <w:szCs w:val="28"/>
          <w:u w:val="none"/>
          <w:lang w:val="nl-NL"/>
        </w:rPr>
      </w:pPr>
      <w:r w:rsidRPr="00FF6F59">
        <w:rPr>
          <w:szCs w:val="28"/>
          <w:u w:val="none"/>
          <w:lang w:val="nl-NL"/>
        </w:rPr>
        <w:t>đ) Tác động đối với hệ thống pháp luật:</w:t>
      </w:r>
    </w:p>
    <w:p w14:paraId="7C18071E" w14:textId="07E2060A" w:rsidR="007632E2" w:rsidRPr="00FF6F59" w:rsidRDefault="007632E2" w:rsidP="00C421DE">
      <w:pPr>
        <w:pStyle w:val="NormalWeb"/>
        <w:shd w:val="clear" w:color="auto" w:fill="FFFFFF"/>
        <w:tabs>
          <w:tab w:val="left" w:pos="720"/>
          <w:tab w:val="left" w:pos="1440"/>
          <w:tab w:val="left" w:pos="2160"/>
          <w:tab w:val="left" w:pos="2880"/>
          <w:tab w:val="center" w:pos="4535"/>
        </w:tabs>
        <w:spacing w:before="120" w:beforeAutospacing="0" w:after="120" w:afterAutospacing="0" w:line="312" w:lineRule="auto"/>
        <w:rPr>
          <w:bCs/>
          <w:color w:val="000000" w:themeColor="text1"/>
          <w:sz w:val="28"/>
          <w:szCs w:val="28"/>
          <w:lang w:val="nl-NL"/>
        </w:rPr>
      </w:pPr>
      <w:r w:rsidRPr="00FF6F59">
        <w:rPr>
          <w:sz w:val="28"/>
          <w:szCs w:val="28"/>
          <w:lang w:val="pt-BR"/>
        </w:rPr>
        <w:t>Phương án này cần sửa Luật Bảo hiểm xã hội</w:t>
      </w:r>
      <w:r w:rsidR="00FF6F59" w:rsidRPr="00FF6F59">
        <w:rPr>
          <w:sz w:val="28"/>
          <w:szCs w:val="28"/>
          <w:lang w:val="pt-BR"/>
        </w:rPr>
        <w:t xml:space="preserve"> và các văn bản hướng dẫn về đầu tư quỹ BHXH</w:t>
      </w:r>
      <w:r w:rsidR="00FF6F59">
        <w:rPr>
          <w:sz w:val="28"/>
          <w:szCs w:val="28"/>
          <w:lang w:val="pt-BR"/>
        </w:rPr>
        <w:t>. Trong đó cần xem xét có quy định cụ thể về đánh giá hiệu quả đầu tư và đánh giá rủi ro trong đầu tư. Bổ sung thêm một hình thức đầu tư là cơ hội để gia tăng hiệu quả đầu tư nhưng đồng thời cũng là việc tiếp nhận thêm một số rủi ro trong vấn đề đầu tư, do đó các quy định về đánh giá hiệu quả đầu tư và rủi ro trong đầu tư cần được quy định</w:t>
      </w:r>
      <w:r w:rsidR="006F26CD">
        <w:rPr>
          <w:sz w:val="28"/>
          <w:szCs w:val="28"/>
          <w:lang w:val="pt-BR"/>
        </w:rPr>
        <w:t xml:space="preserve"> cụ thể và rõ ràng hơn, để xác định, giải quyết các rủi ro gặp phải khi thực hiện đầu tư.</w:t>
      </w:r>
    </w:p>
    <w:p w14:paraId="23E01634" w14:textId="77777777" w:rsidR="00C57C8F" w:rsidRPr="00F63A5F" w:rsidRDefault="00C57C8F" w:rsidP="00C421DE">
      <w:pPr>
        <w:spacing w:before="120" w:line="312" w:lineRule="auto"/>
        <w:rPr>
          <w:rFonts w:cs="Times New Roman"/>
          <w:color w:val="000000" w:themeColor="text1"/>
        </w:rPr>
      </w:pPr>
      <w:r w:rsidRPr="00F63A5F">
        <w:rPr>
          <w:rFonts w:cs="Times New Roman"/>
          <w:color w:val="000000" w:themeColor="text1"/>
        </w:rPr>
        <w:lastRenderedPageBreak/>
        <w:t>Trên đây là Báo cáo đánh giá tác động của chính sách được đề xuất trong Hồ sơ đề nghị xây dựng Luật BHXH (sửa đổi)./.</w:t>
      </w:r>
    </w:p>
    <w:p w14:paraId="66C09DC8" w14:textId="77777777" w:rsidR="00C57C8F" w:rsidRPr="00DE0146" w:rsidRDefault="00C57C8F" w:rsidP="00C421DE">
      <w:pPr>
        <w:rPr>
          <w:rFonts w:cs="Times New Roman"/>
        </w:rPr>
      </w:pPr>
    </w:p>
    <w:p w14:paraId="700BD3E5" w14:textId="62DBC881" w:rsidR="007567F1" w:rsidRDefault="007567F1" w:rsidP="00C421DE">
      <w:pPr>
        <w:rPr>
          <w:rFonts w:cs="Times New Roman"/>
        </w:rPr>
      </w:pPr>
    </w:p>
    <w:sectPr w:rsidR="007567F1" w:rsidSect="00C57C8F">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9BD78" w14:textId="77777777" w:rsidR="0060535A" w:rsidRDefault="0060535A" w:rsidP="00C57C8F">
      <w:pPr>
        <w:spacing w:after="0" w:line="240" w:lineRule="auto"/>
      </w:pPr>
      <w:r>
        <w:separator/>
      </w:r>
    </w:p>
  </w:endnote>
  <w:endnote w:type="continuationSeparator" w:id="0">
    <w:p w14:paraId="597F97D4" w14:textId="77777777" w:rsidR="0060535A" w:rsidRDefault="0060535A" w:rsidP="00C57C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00F30" w14:textId="77777777" w:rsidR="0060535A" w:rsidRDefault="0060535A" w:rsidP="00C57C8F">
      <w:pPr>
        <w:spacing w:after="0" w:line="240" w:lineRule="auto"/>
      </w:pPr>
      <w:r>
        <w:separator/>
      </w:r>
    </w:p>
  </w:footnote>
  <w:footnote w:type="continuationSeparator" w:id="0">
    <w:p w14:paraId="00354D3F" w14:textId="77777777" w:rsidR="0060535A" w:rsidRDefault="0060535A" w:rsidP="00C57C8F">
      <w:pPr>
        <w:spacing w:after="0" w:line="240" w:lineRule="auto"/>
      </w:pPr>
      <w:r>
        <w:continuationSeparator/>
      </w:r>
    </w:p>
  </w:footnote>
  <w:footnote w:id="1">
    <w:p w14:paraId="3CEC373A" w14:textId="77777777" w:rsidR="004F5057" w:rsidRPr="00DE0146" w:rsidRDefault="004F5057" w:rsidP="00DE0146">
      <w:pPr>
        <w:pStyle w:val="FootnoteText"/>
        <w:spacing w:after="60"/>
        <w:ind w:firstLine="0"/>
        <w:rPr>
          <w:rFonts w:ascii="Times New Roman" w:hAnsi="Times New Roman"/>
        </w:rPr>
      </w:pPr>
      <w:r w:rsidRPr="00DE0146">
        <w:rPr>
          <w:rStyle w:val="FootnoteReference"/>
          <w:rFonts w:ascii="Times New Roman" w:hAnsi="Times New Roman"/>
        </w:rPr>
        <w:footnoteRef/>
      </w:r>
      <w:r w:rsidRPr="00DE0146">
        <w:rPr>
          <w:rFonts w:ascii="Times New Roman" w:hAnsi="Times New Roman"/>
        </w:rPr>
        <w:t xml:space="preserve"> Điểm b khoản 1 Điều 2 Luật BHXH 2014.</w:t>
      </w:r>
    </w:p>
  </w:footnote>
  <w:footnote w:id="2">
    <w:p w14:paraId="4D0F860F" w14:textId="77777777" w:rsidR="004F5057" w:rsidRPr="00DE0146" w:rsidRDefault="004F5057" w:rsidP="00DE0146">
      <w:pPr>
        <w:pStyle w:val="FootnoteText"/>
        <w:spacing w:after="60"/>
        <w:ind w:firstLine="0"/>
        <w:rPr>
          <w:rFonts w:ascii="Times New Roman" w:hAnsi="Times New Roman"/>
        </w:rPr>
      </w:pPr>
      <w:r w:rsidRPr="00DE0146">
        <w:rPr>
          <w:rStyle w:val="FootnoteReference"/>
          <w:rFonts w:ascii="Times New Roman" w:hAnsi="Times New Roman"/>
        </w:rPr>
        <w:footnoteRef/>
      </w:r>
      <w:r w:rsidRPr="00DE0146">
        <w:rPr>
          <w:rFonts w:ascii="Times New Roman" w:hAnsi="Times New Roman"/>
        </w:rPr>
        <w:t xml:space="preserve"> Khoản 2 Điều 2 Luật BHXH 2014 (được quy định chi tiết tại Nghị định số 143/2018/NĐ-CP).</w:t>
      </w:r>
    </w:p>
  </w:footnote>
  <w:footnote w:id="3">
    <w:p w14:paraId="6796CD0E" w14:textId="77777777" w:rsidR="004F5057" w:rsidRPr="00DE0146" w:rsidRDefault="004F5057" w:rsidP="00DE0146">
      <w:pPr>
        <w:pStyle w:val="FootnoteText"/>
        <w:spacing w:after="60"/>
        <w:ind w:firstLine="0"/>
        <w:rPr>
          <w:rFonts w:ascii="Times New Roman" w:hAnsi="Times New Roman"/>
        </w:rPr>
      </w:pPr>
      <w:r w:rsidRPr="00DE0146">
        <w:rPr>
          <w:rStyle w:val="FootnoteReference"/>
          <w:rFonts w:ascii="Times New Roman" w:hAnsi="Times New Roman"/>
        </w:rPr>
        <w:footnoteRef/>
      </w:r>
      <w:r w:rsidRPr="00DE0146">
        <w:rPr>
          <w:rFonts w:ascii="Times New Roman" w:hAnsi="Times New Roman"/>
        </w:rPr>
        <w:t xml:space="preserve"> Khoản 2 Điều 6, khoản 1 Điều 87 Luật BHXH 2014 (được quy định chi tiết tại Điều 14, Điều 15 Nghị định số 134/2015/NĐ-CP).</w:t>
      </w:r>
    </w:p>
  </w:footnote>
  <w:footnote w:id="4">
    <w:p w14:paraId="1F458999" w14:textId="77777777" w:rsidR="004F5057" w:rsidRPr="00DE0146" w:rsidRDefault="004F5057" w:rsidP="00DE0146">
      <w:pPr>
        <w:pStyle w:val="FootnoteText"/>
        <w:spacing w:after="60"/>
        <w:ind w:firstLine="0"/>
        <w:rPr>
          <w:rFonts w:ascii="Times New Roman" w:hAnsi="Times New Roman"/>
        </w:rPr>
      </w:pPr>
      <w:r w:rsidRPr="00DE0146">
        <w:rPr>
          <w:rStyle w:val="FootnoteReference"/>
          <w:rFonts w:ascii="Times New Roman" w:hAnsi="Times New Roman"/>
        </w:rPr>
        <w:footnoteRef/>
      </w:r>
      <w:r w:rsidRPr="00DE0146">
        <w:rPr>
          <w:rFonts w:ascii="Times New Roman" w:hAnsi="Times New Roman"/>
        </w:rPr>
        <w:t xml:space="preserve"> Khoản 1 Điều 34 và Điều 36 Luật BHXH 2014.</w:t>
      </w:r>
    </w:p>
  </w:footnote>
  <w:footnote w:id="5">
    <w:p w14:paraId="49BC818E" w14:textId="77777777" w:rsidR="004F5057" w:rsidRPr="00DE0146" w:rsidRDefault="004F5057" w:rsidP="00DE0146">
      <w:pPr>
        <w:pStyle w:val="FootnoteText"/>
        <w:spacing w:after="60"/>
        <w:ind w:firstLine="0"/>
        <w:rPr>
          <w:rFonts w:ascii="Times New Roman" w:hAnsi="Times New Roman"/>
        </w:rPr>
      </w:pPr>
      <w:r w:rsidRPr="00DE0146">
        <w:rPr>
          <w:rStyle w:val="FootnoteReference"/>
          <w:rFonts w:ascii="Times New Roman" w:hAnsi="Times New Roman"/>
        </w:rPr>
        <w:footnoteRef/>
      </w:r>
      <w:r w:rsidRPr="00DE0146">
        <w:rPr>
          <w:rFonts w:ascii="Times New Roman" w:hAnsi="Times New Roman"/>
        </w:rPr>
        <w:t xml:space="preserve"> Điểm e khoản 1 Điều 31 và khoản 2 Điều 34 Luật BHXH 2014.</w:t>
      </w:r>
    </w:p>
  </w:footnote>
  <w:footnote w:id="6">
    <w:p w14:paraId="5FC30FA8" w14:textId="77777777" w:rsidR="004F5057" w:rsidRPr="00DE0146" w:rsidRDefault="004F5057" w:rsidP="00DE0146">
      <w:pPr>
        <w:pStyle w:val="FootnoteText"/>
        <w:spacing w:after="60"/>
        <w:ind w:firstLine="0"/>
        <w:rPr>
          <w:rFonts w:ascii="Times New Roman" w:hAnsi="Times New Roman"/>
        </w:rPr>
      </w:pPr>
      <w:r w:rsidRPr="00DE0146">
        <w:rPr>
          <w:rStyle w:val="FootnoteReference"/>
          <w:rFonts w:ascii="Times New Roman" w:hAnsi="Times New Roman"/>
        </w:rPr>
        <w:footnoteRef/>
      </w:r>
      <w:r w:rsidRPr="00DE0146">
        <w:rPr>
          <w:rFonts w:ascii="Times New Roman" w:hAnsi="Times New Roman"/>
        </w:rPr>
        <w:t xml:space="preserve"> Điểm c khoản 1 Điều 31và Điều 35 Luật BHXH 2014 (được quy định chi tiết tại Mục 1 Chương II Nghị định số 115/2015/NĐ-CP).</w:t>
      </w:r>
    </w:p>
  </w:footnote>
  <w:footnote w:id="7">
    <w:p w14:paraId="593C8F86" w14:textId="77777777" w:rsidR="004F5057" w:rsidRPr="00DE0146" w:rsidRDefault="004F5057" w:rsidP="00DE0146">
      <w:pPr>
        <w:pStyle w:val="FootnoteText"/>
        <w:spacing w:after="60"/>
        <w:ind w:firstLine="0"/>
        <w:rPr>
          <w:rFonts w:ascii="Times New Roman" w:hAnsi="Times New Roman"/>
        </w:rPr>
      </w:pPr>
      <w:r w:rsidRPr="00DE0146">
        <w:rPr>
          <w:rStyle w:val="FootnoteReference"/>
          <w:rFonts w:ascii="Times New Roman" w:hAnsi="Times New Roman"/>
        </w:rPr>
        <w:footnoteRef/>
      </w:r>
      <w:r w:rsidRPr="00DE0146">
        <w:rPr>
          <w:rFonts w:ascii="Times New Roman" w:hAnsi="Times New Roman"/>
        </w:rPr>
        <w:t xml:space="preserve"> Khoản 2 Điều 56 và điểm g khoản 1 Điều 62 Luật BHXH 2014.</w:t>
      </w:r>
    </w:p>
  </w:footnote>
  <w:footnote w:id="8">
    <w:p w14:paraId="035AEC50" w14:textId="77777777" w:rsidR="004F5057" w:rsidRPr="006344E8" w:rsidRDefault="004F5057" w:rsidP="00DE0146">
      <w:pPr>
        <w:pStyle w:val="FootnoteText"/>
        <w:spacing w:after="60"/>
        <w:ind w:firstLine="0"/>
        <w:rPr>
          <w:rFonts w:ascii="Times New Roman" w:hAnsi="Times New Roman"/>
        </w:rPr>
      </w:pPr>
      <w:r w:rsidRPr="00DE0146">
        <w:rPr>
          <w:rStyle w:val="FootnoteReference"/>
          <w:rFonts w:ascii="Times New Roman" w:hAnsi="Times New Roman"/>
        </w:rPr>
        <w:footnoteRef/>
      </w:r>
      <w:r w:rsidRPr="00DE0146">
        <w:rPr>
          <w:rFonts w:ascii="Times New Roman" w:hAnsi="Times New Roman"/>
        </w:rPr>
        <w:t xml:space="preserve"> Khoản 3 Điều 13 Luật BHXH 2014</w:t>
      </w:r>
      <w:r w:rsidRPr="006344E8">
        <w:rPr>
          <w:rFonts w:ascii="Times New Roman" w:hAnsi="Times New Roman"/>
        </w:rPr>
        <w:t>.</w:t>
      </w:r>
    </w:p>
  </w:footnote>
  <w:footnote w:id="9">
    <w:p w14:paraId="52286A5D" w14:textId="77777777" w:rsidR="004F5057" w:rsidRPr="006344E8" w:rsidRDefault="004F5057" w:rsidP="00DE0146">
      <w:pPr>
        <w:pStyle w:val="FootnoteText"/>
        <w:spacing w:after="60"/>
        <w:ind w:firstLine="0"/>
        <w:rPr>
          <w:rFonts w:ascii="Times New Roman" w:hAnsi="Times New Roman"/>
        </w:rPr>
      </w:pPr>
      <w:r w:rsidRPr="006344E8">
        <w:rPr>
          <w:rStyle w:val="FootnoteReference"/>
          <w:rFonts w:ascii="Times New Roman" w:hAnsi="Times New Roman"/>
        </w:rPr>
        <w:footnoteRef/>
      </w:r>
      <w:r w:rsidRPr="006344E8">
        <w:rPr>
          <w:rFonts w:ascii="Times New Roman" w:hAnsi="Times New Roman"/>
        </w:rPr>
        <w:t xml:space="preserve"> Bên cạnh chính sách </w:t>
      </w:r>
      <w:r>
        <w:rPr>
          <w:rFonts w:ascii="Times New Roman" w:hAnsi="Times New Roman"/>
        </w:rPr>
        <w:t>BHTN</w:t>
      </w:r>
      <w:r w:rsidRPr="006344E8">
        <w:rPr>
          <w:rFonts w:ascii="Times New Roman" w:hAnsi="Times New Roman"/>
        </w:rPr>
        <w:t xml:space="preserve"> theo quy định của Luật Việc làm và chính sách </w:t>
      </w:r>
      <w:r>
        <w:rPr>
          <w:rFonts w:ascii="Times New Roman" w:hAnsi="Times New Roman"/>
        </w:rPr>
        <w:t>BHYT</w:t>
      </w:r>
      <w:r w:rsidRPr="006344E8">
        <w:rPr>
          <w:rFonts w:ascii="Times New Roman" w:hAnsi="Times New Roman"/>
        </w:rPr>
        <w:t xml:space="preserve"> theo quy định của Luật Bảo hiểm y tế. Như vậy, tính đến thời điểm báo cáo, Việt Nam đã thực hiện 8/9 chế độ </w:t>
      </w:r>
      <w:r>
        <w:rPr>
          <w:rFonts w:ascii="Times New Roman" w:hAnsi="Times New Roman"/>
        </w:rPr>
        <w:t>BHXH</w:t>
      </w:r>
      <w:r w:rsidRPr="006344E8">
        <w:rPr>
          <w:rFonts w:ascii="Times New Roman" w:hAnsi="Times New Roman"/>
        </w:rPr>
        <w:t xml:space="preserve"> cơ bản theo Công ước số 152 (năm 1952) của Tổ chức Lao động quốc tế (chỉ còn duy nhất chế độ trợ cấp gia đình/trẻ em là chưa thực hiện).</w:t>
      </w:r>
    </w:p>
  </w:footnote>
  <w:footnote w:id="10">
    <w:p w14:paraId="73855F8D" w14:textId="77777777" w:rsidR="004F5057" w:rsidRPr="00DE0146" w:rsidRDefault="004F5057" w:rsidP="00DE0146">
      <w:pPr>
        <w:pStyle w:val="FootnoteText"/>
        <w:spacing w:after="60"/>
        <w:ind w:firstLine="0"/>
        <w:rPr>
          <w:rFonts w:ascii="Times New Roman" w:hAnsi="Times New Roman"/>
          <w:sz w:val="22"/>
          <w:szCs w:val="22"/>
        </w:rPr>
      </w:pPr>
      <w:r w:rsidRPr="00DE0146">
        <w:rPr>
          <w:rStyle w:val="FootnoteReference"/>
          <w:rFonts w:ascii="Times New Roman" w:hAnsi="Times New Roman"/>
        </w:rPr>
        <w:footnoteRef/>
      </w:r>
      <w:r w:rsidRPr="00DE0146">
        <w:rPr>
          <w:rFonts w:ascii="Times New Roman" w:hAnsi="Times New Roman"/>
        </w:rPr>
        <w:t xml:space="preserve"> T</w:t>
      </w:r>
      <w:r w:rsidRPr="00DE0146">
        <w:rPr>
          <w:rFonts w:ascii="Times New Roman" w:hAnsi="Times New Roman"/>
          <w:lang w:val="vi-VN"/>
        </w:rPr>
        <w:t>ừ</w:t>
      </w:r>
      <w:r w:rsidRPr="00DE0146">
        <w:rPr>
          <w:rFonts w:ascii="Times New Roman" w:hAnsi="Times New Roman"/>
        </w:rPr>
        <w:t xml:space="preserve"> ngày</w:t>
      </w:r>
      <w:r w:rsidRPr="00DE0146">
        <w:rPr>
          <w:rFonts w:ascii="Times New Roman" w:hAnsi="Times New Roman"/>
          <w:lang w:val="vi-VN"/>
        </w:rPr>
        <w:t xml:space="preserve"> </w:t>
      </w:r>
      <w:r w:rsidRPr="00DE0146">
        <w:rPr>
          <w:rFonts w:ascii="Times New Roman" w:hAnsi="Times New Roman"/>
        </w:rPr>
        <w:t>01 tháng 01 năm 2018 mới bắt đầu có chính sách hỗ trợ từ NSNN cho đối tượng tham gia BHXH tự nguyện.</w:t>
      </w:r>
    </w:p>
  </w:footnote>
  <w:footnote w:id="11">
    <w:p w14:paraId="5EAFA865" w14:textId="77777777" w:rsidR="004F5057" w:rsidRPr="00DE0146" w:rsidRDefault="004F5057" w:rsidP="00DE0146">
      <w:pPr>
        <w:pStyle w:val="FootnoteText"/>
        <w:spacing w:after="60"/>
        <w:ind w:firstLine="0"/>
        <w:rPr>
          <w:rFonts w:ascii="Times New Roman" w:hAnsi="Times New Roman"/>
        </w:rPr>
      </w:pPr>
      <w:r w:rsidRPr="00DE0146">
        <w:rPr>
          <w:rStyle w:val="FootnoteReference"/>
          <w:rFonts w:ascii="Times New Roman" w:hAnsi="Times New Roman"/>
        </w:rPr>
        <w:footnoteRef/>
      </w:r>
      <w:r w:rsidRPr="00DE0146">
        <w:rPr>
          <w:rFonts w:ascii="Times New Roman" w:hAnsi="Times New Roman"/>
        </w:rPr>
        <w:t xml:space="preserve"> Căn cứ dữ liệu quản lý thuế tập trung của ngành thuế, số liệu người lao động có phát sinh giao dịch với cơ quan thuế: Năm 2018, tổng số cá nhân người Việt Nam phát sinh thu nhập tiền lương, tiền công là 20,1 triệu người, số nộp BHXH chỉ có 12 triệu người chiếm 59,7%; Năm 2019, tổng số cá nhân người Việt Nam phát sinh thu nhập tiền lương, tiền công là 20,6 triệu người, số nộp BHXH chỉ có 12,76 triệu người, chiếm 61,9%; Năm 2020, tổng số cá nhân người Việt Nam phát sinh thu nhập tiền lương, tiền công là 21,4 triệu người, số nộp BHXH chỉ có 13,4 triệu người, chiếm 62,6%.</w:t>
      </w:r>
    </w:p>
  </w:footnote>
  <w:footnote w:id="12">
    <w:p w14:paraId="13DC146B" w14:textId="77777777" w:rsidR="004F5057" w:rsidRPr="00DE0146" w:rsidRDefault="004F5057" w:rsidP="00DE0146">
      <w:pPr>
        <w:pStyle w:val="FootnoteText"/>
        <w:spacing w:after="60"/>
        <w:ind w:firstLine="0"/>
        <w:rPr>
          <w:rFonts w:ascii="Times New Roman" w:hAnsi="Times New Roman"/>
          <w:sz w:val="18"/>
          <w:szCs w:val="18"/>
        </w:rPr>
      </w:pPr>
      <w:r w:rsidRPr="00DE0146">
        <w:rPr>
          <w:rStyle w:val="FootnoteReference"/>
          <w:rFonts w:ascii="Times New Roman" w:hAnsi="Times New Roman"/>
          <w:sz w:val="18"/>
          <w:szCs w:val="18"/>
        </w:rPr>
        <w:footnoteRef/>
      </w:r>
      <w:r w:rsidRPr="00DE0146">
        <w:rPr>
          <w:rFonts w:ascii="Times New Roman" w:hAnsi="Times New Roman"/>
          <w:sz w:val="18"/>
          <w:szCs w:val="18"/>
        </w:rPr>
        <w:t xml:space="preserve"> </w:t>
      </w:r>
      <w:r w:rsidRPr="00893B36">
        <w:rPr>
          <w:rFonts w:ascii="Times New Roman" w:hAnsi="Times New Roman"/>
        </w:rPr>
        <w:t>Người cao tuổi được hưởng trợ cấp xã hội hằng tháng theo quy định tại khoản 5 Điều 5 Nghị định số 20/2021/NĐ-CP ngày 15 tháng 3 năm 2021 của Chính phủ định quy định chính sách trợ giúp xã hội đối với đối tượng bảo trợ xã hội</w:t>
      </w:r>
    </w:p>
  </w:footnote>
  <w:footnote w:id="13">
    <w:p w14:paraId="7D080BA8" w14:textId="77777777" w:rsidR="004F5057" w:rsidRPr="00742944" w:rsidRDefault="004F5057" w:rsidP="00DE0146">
      <w:pPr>
        <w:pStyle w:val="FootnoteText"/>
        <w:spacing w:after="60"/>
        <w:ind w:firstLine="0"/>
        <w:rPr>
          <w:rFonts w:ascii="Times New Roman" w:hAnsi="Times New Roman"/>
        </w:rPr>
      </w:pPr>
      <w:r w:rsidRPr="00DE0146">
        <w:rPr>
          <w:rStyle w:val="FootnoteReference"/>
          <w:rFonts w:ascii="Times New Roman" w:hAnsi="Times New Roman"/>
        </w:rPr>
        <w:footnoteRef/>
      </w:r>
      <w:r w:rsidRPr="00DE0146">
        <w:rPr>
          <w:rFonts w:ascii="Times New Roman" w:hAnsi="Times New Roman"/>
        </w:rPr>
        <w:t xml:space="preserve"> Luật Người cao tuổi</w:t>
      </w:r>
    </w:p>
  </w:footnote>
  <w:footnote w:id="14">
    <w:p w14:paraId="38B4347A" w14:textId="77777777" w:rsidR="004F5057" w:rsidRPr="00DE0146" w:rsidRDefault="004F5057" w:rsidP="00DE0146">
      <w:pPr>
        <w:pStyle w:val="FootnoteText"/>
        <w:spacing w:after="60"/>
        <w:ind w:firstLine="0"/>
        <w:rPr>
          <w:rFonts w:ascii="Times New Roman" w:hAnsi="Times New Roman"/>
        </w:rPr>
      </w:pPr>
      <w:r w:rsidRPr="00DE0146">
        <w:rPr>
          <w:rStyle w:val="FootnoteReference"/>
          <w:rFonts w:ascii="Times New Roman" w:hAnsi="Times New Roman"/>
        </w:rPr>
        <w:footnoteRef/>
      </w:r>
      <w:r w:rsidRPr="00DE0146">
        <w:rPr>
          <w:rFonts w:ascii="Times New Roman" w:hAnsi="Times New Roman"/>
        </w:rPr>
        <w:t xml:space="preserve"> Luật BHXH</w:t>
      </w:r>
    </w:p>
  </w:footnote>
  <w:footnote w:id="15">
    <w:p w14:paraId="744DFD51" w14:textId="77777777" w:rsidR="004F5057" w:rsidRDefault="004F5057" w:rsidP="00DE0146">
      <w:pPr>
        <w:pStyle w:val="FootnoteText"/>
        <w:ind w:firstLine="0"/>
      </w:pPr>
      <w:r w:rsidRPr="00DE0146">
        <w:rPr>
          <w:rStyle w:val="FootnoteReference"/>
          <w:rFonts w:ascii="Times New Roman" w:hAnsi="Times New Roman"/>
        </w:rPr>
        <w:footnoteRef/>
      </w:r>
      <w:r w:rsidRPr="00DE0146">
        <w:rPr>
          <w:rFonts w:ascii="Times New Roman" w:hAnsi="Times New Roman"/>
        </w:rPr>
        <w:t xml:space="preserve"> Báo cáo</w:t>
      </w:r>
      <w:r>
        <w:rPr>
          <w:rFonts w:ascii="Times New Roman" w:hAnsi="Times New Roman"/>
        </w:rPr>
        <w:t xml:space="preserve"> tóm lược các phương án xây dựng hệ thống hưu trí đa tầng ở Việt Nam, Tổ chức Lao động Quốc tế, 2019</w:t>
      </w:r>
    </w:p>
  </w:footnote>
  <w:footnote w:id="16">
    <w:p w14:paraId="6EFBF3D3" w14:textId="77777777" w:rsidR="004F5057" w:rsidRPr="00AC242E" w:rsidRDefault="004F5057" w:rsidP="004F5057">
      <w:pPr>
        <w:pStyle w:val="FootnoteText"/>
        <w:spacing w:after="60"/>
        <w:ind w:firstLine="0"/>
        <w:rPr>
          <w:rFonts w:ascii="Times New Roman" w:hAnsi="Times New Roman"/>
          <w:lang w:val="fr-FR"/>
        </w:rPr>
      </w:pPr>
      <w:r w:rsidRPr="003F1AA5">
        <w:rPr>
          <w:rStyle w:val="FootnoteReference"/>
          <w:rFonts w:ascii="Times New Roman" w:eastAsiaTheme="majorEastAsia" w:hAnsi="Times New Roman"/>
        </w:rPr>
        <w:footnoteRef/>
      </w:r>
      <w:r w:rsidRPr="00AC242E">
        <w:rPr>
          <w:rFonts w:ascii="Times New Roman" w:hAnsi="Times New Roman"/>
          <w:lang w:val="fr-FR"/>
        </w:rPr>
        <w:t xml:space="preserve"> Lương hưu xã hội: Tiếng Anh là Social Pension. Đây chính là trợ cấp xã hội từ nguồn NSNN cho người cao tuổi ở Việt Nam hiện nay (theo quy định tại Nghị định số 136/2013/NĐ-CP).</w:t>
      </w:r>
    </w:p>
  </w:footnote>
  <w:footnote w:id="17">
    <w:p w14:paraId="52C5D8F7" w14:textId="77777777" w:rsidR="004F5057" w:rsidRPr="00AC242E" w:rsidRDefault="004F5057" w:rsidP="00C57C8F">
      <w:pPr>
        <w:pStyle w:val="FootnoteText"/>
        <w:spacing w:after="60"/>
        <w:ind w:firstLine="0"/>
        <w:rPr>
          <w:rFonts w:ascii="Times New Roman" w:hAnsi="Times New Roman"/>
          <w:lang w:val="fr-FR"/>
        </w:rPr>
      </w:pPr>
      <w:r w:rsidRPr="003F1AA5">
        <w:rPr>
          <w:rStyle w:val="FootnoteReference"/>
          <w:rFonts w:ascii="Times New Roman" w:eastAsiaTheme="majorEastAsia" w:hAnsi="Times New Roman"/>
        </w:rPr>
        <w:footnoteRef/>
      </w:r>
      <w:r w:rsidRPr="00AC242E">
        <w:rPr>
          <w:rFonts w:ascii="Times New Roman" w:hAnsi="Times New Roman"/>
          <w:lang w:val="fr-FR"/>
        </w:rPr>
        <w:t xml:space="preserve"> Như</w:t>
      </w:r>
      <w:r w:rsidRPr="003F1AA5">
        <w:rPr>
          <w:rFonts w:ascii="Times New Roman" w:hAnsi="Times New Roman"/>
          <w:lang w:val="vi-VN"/>
        </w:rPr>
        <w:t>: chính sách bảo trợ xã hội đối với người cao tuổi, người khuyết tật; chính sách giảm nghèo bền vững; chính sách tạo việc làm, hỗ trợ duy trì, chuyển đổi việc làm</w:t>
      </w:r>
      <w:r w:rsidRPr="00AC242E">
        <w:rPr>
          <w:rFonts w:ascii="Times New Roman" w:hAnsi="Times New Roman"/>
          <w:lang w:val="fr-FR"/>
        </w:rPr>
        <w:t>.</w:t>
      </w:r>
    </w:p>
  </w:footnote>
  <w:footnote w:id="18">
    <w:p w14:paraId="0B216A8E" w14:textId="77777777" w:rsidR="004F5057" w:rsidRPr="00AC242E" w:rsidRDefault="004F5057" w:rsidP="00893B36">
      <w:pPr>
        <w:pStyle w:val="FootnoteText"/>
        <w:spacing w:after="60"/>
        <w:ind w:firstLine="0"/>
        <w:rPr>
          <w:rFonts w:ascii="Times New Roman" w:hAnsi="Times New Roman"/>
          <w:lang w:val="fr-FR"/>
        </w:rPr>
      </w:pPr>
      <w:r w:rsidRPr="00B72D51">
        <w:rPr>
          <w:rStyle w:val="FootnoteReference"/>
          <w:rFonts w:ascii="Times New Roman" w:hAnsi="Times New Roman"/>
        </w:rPr>
        <w:footnoteRef/>
      </w:r>
      <w:r w:rsidRPr="00AC242E">
        <w:rPr>
          <w:rFonts w:ascii="Times New Roman" w:hAnsi="Times New Roman"/>
          <w:lang w:val="fr-FR"/>
        </w:rPr>
        <w:t xml:space="preserve"> Mục 4 Ch</w:t>
      </w:r>
      <w:r w:rsidRPr="00AC242E">
        <w:rPr>
          <w:rFonts w:ascii="Times New Roman" w:hAnsi="Times New Roman" w:hint="eastAsia"/>
          <w:lang w:val="fr-FR"/>
        </w:rPr>
        <w:t>ươ</w:t>
      </w:r>
      <w:r w:rsidRPr="00AC242E">
        <w:rPr>
          <w:rFonts w:ascii="Times New Roman" w:hAnsi="Times New Roman"/>
          <w:lang w:val="fr-FR"/>
        </w:rPr>
        <w:t>ng II Luật Ng</w:t>
      </w:r>
      <w:r w:rsidRPr="00AC242E">
        <w:rPr>
          <w:rFonts w:ascii="Times New Roman" w:hAnsi="Times New Roman" w:hint="eastAsia"/>
          <w:lang w:val="fr-FR"/>
        </w:rPr>
        <w:t>ư</w:t>
      </w:r>
      <w:r w:rsidRPr="00AC242E">
        <w:rPr>
          <w:rFonts w:ascii="Times New Roman" w:hAnsi="Times New Roman"/>
          <w:lang w:val="fr-FR"/>
        </w:rPr>
        <w:t>ời cao tuổi n</w:t>
      </w:r>
      <w:r w:rsidRPr="00AC242E">
        <w:rPr>
          <w:rFonts w:ascii="Times New Roman" w:hAnsi="Times New Roman" w:hint="eastAsia"/>
          <w:lang w:val="fr-FR"/>
        </w:rPr>
        <w:t>ă</w:t>
      </w:r>
      <w:r w:rsidRPr="00AC242E">
        <w:rPr>
          <w:rFonts w:ascii="Times New Roman" w:hAnsi="Times New Roman"/>
          <w:lang w:val="fr-FR"/>
        </w:rPr>
        <w:t xml:space="preserve">m 2009 và Nghị định số 20/2021/NĐ-CP ngày 15/3/2021 của Chính phủ quy định: Người từ đủ 80 tuổi trở lên (một số đối tượng đặc biệt được hưởng với tuổi thấp hơn) mà không có lương hưu, trợ cấp </w:t>
      </w:r>
      <w:r>
        <w:rPr>
          <w:rFonts w:ascii="Times New Roman" w:hAnsi="Times New Roman"/>
          <w:lang w:val="fr-FR"/>
        </w:rPr>
        <w:t>BHXH</w:t>
      </w:r>
      <w:r w:rsidRPr="00AC242E">
        <w:rPr>
          <w:rFonts w:ascii="Times New Roman" w:hAnsi="Times New Roman"/>
          <w:lang w:val="fr-FR"/>
        </w:rPr>
        <w:t xml:space="preserve"> </w:t>
      </w:r>
      <w:r>
        <w:rPr>
          <w:rFonts w:ascii="Times New Roman" w:hAnsi="Times New Roman"/>
          <w:lang w:val="fr-FR"/>
        </w:rPr>
        <w:t>hằng tháng</w:t>
      </w:r>
      <w:r w:rsidRPr="00AC242E">
        <w:rPr>
          <w:rFonts w:ascii="Times New Roman" w:hAnsi="Times New Roman"/>
          <w:lang w:val="fr-FR"/>
        </w:rPr>
        <w:t xml:space="preserve"> thì được hưởng trợ cấp xã hội </w:t>
      </w:r>
      <w:r>
        <w:rPr>
          <w:rFonts w:ascii="Times New Roman" w:hAnsi="Times New Roman"/>
          <w:lang w:val="fr-FR"/>
        </w:rPr>
        <w:t>hằng tháng</w:t>
      </w:r>
      <w:r w:rsidRPr="00AC242E">
        <w:rPr>
          <w:rFonts w:ascii="Times New Roman" w:hAnsi="Times New Roman"/>
          <w:lang w:val="fr-FR"/>
        </w:rPr>
        <w:t xml:space="preserve"> với mức 360.000 đồng/tháng.</w:t>
      </w:r>
    </w:p>
  </w:footnote>
  <w:footnote w:id="19">
    <w:p w14:paraId="1C016F81" w14:textId="77777777" w:rsidR="004F5057" w:rsidRPr="00AC242E" w:rsidRDefault="004F5057" w:rsidP="00893B36">
      <w:pPr>
        <w:pStyle w:val="FootnoteText"/>
        <w:spacing w:after="60"/>
        <w:ind w:firstLine="0"/>
        <w:rPr>
          <w:rFonts w:ascii="Times New Roman" w:hAnsi="Times New Roman"/>
          <w:lang w:val="fr-FR"/>
        </w:rPr>
      </w:pPr>
      <w:r w:rsidRPr="00B72D51">
        <w:rPr>
          <w:rStyle w:val="FootnoteReference"/>
          <w:rFonts w:ascii="Times New Roman" w:hAnsi="Times New Roman"/>
        </w:rPr>
        <w:footnoteRef/>
      </w:r>
      <w:r w:rsidRPr="00AC242E">
        <w:rPr>
          <w:rFonts w:ascii="Times New Roman" w:hAnsi="Times New Roman"/>
          <w:lang w:val="fr-FR"/>
        </w:rPr>
        <w:t xml:space="preserve"> </w:t>
      </w:r>
      <w:r>
        <w:rPr>
          <w:rFonts w:ascii="Times New Roman" w:hAnsi="Times New Roman"/>
          <w:lang w:val="fr-FR"/>
        </w:rPr>
        <w:t>V</w:t>
      </w:r>
      <w:r w:rsidRPr="00AC242E">
        <w:rPr>
          <w:rFonts w:ascii="Times New Roman" w:hAnsi="Times New Roman"/>
          <w:lang w:val="fr-FR"/>
        </w:rPr>
        <w:t>ới định hướng giảm độ tuổi và tăng mức hưởng trợ cấp hưu trí xã hội có thể không thể khuyến khích được người dân tham gia BHXH tự nguyện.</w:t>
      </w:r>
    </w:p>
  </w:footnote>
  <w:footnote w:id="20">
    <w:p w14:paraId="28E46EFB" w14:textId="77777777" w:rsidR="00244BD4" w:rsidRPr="00021959" w:rsidRDefault="00244BD4" w:rsidP="00244BD4">
      <w:pPr>
        <w:pStyle w:val="FootnoteText"/>
        <w:rPr>
          <w:rFonts w:ascii="Times New Roman" w:hAnsi="Times New Roman"/>
        </w:rPr>
      </w:pPr>
      <w:r w:rsidRPr="00021959">
        <w:rPr>
          <w:rStyle w:val="FootnoteReference"/>
          <w:rFonts w:ascii="Times New Roman" w:hAnsi="Times New Roman"/>
        </w:rPr>
        <w:footnoteRef/>
      </w:r>
      <w:r w:rsidRPr="00021959">
        <w:rPr>
          <w:rFonts w:ascii="Times New Roman" w:hAnsi="Times New Roman"/>
        </w:rPr>
        <w:t xml:space="preserve"> kế thừa </w:t>
      </w:r>
      <w:r>
        <w:rPr>
          <w:rFonts w:ascii="Times New Roman" w:hAnsi="Times New Roman"/>
        </w:rPr>
        <w:t xml:space="preserve">một phần quy định về </w:t>
      </w:r>
      <w:r w:rsidRPr="00021959">
        <w:rPr>
          <w:rFonts w:ascii="Times New Roman" w:hAnsi="Times New Roman"/>
        </w:rPr>
        <w:t>trợ cấp xã hội hằng tháng đối với người cao tuổi đang được quy định tại Luật Người cao tuổi</w:t>
      </w:r>
      <w:r>
        <w:rPr>
          <w:rFonts w:ascii="Times New Roman" w:hAnsi="Times New Roman"/>
        </w:rPr>
        <w:t>.</w:t>
      </w:r>
    </w:p>
  </w:footnote>
  <w:footnote w:id="21">
    <w:p w14:paraId="5E825C16" w14:textId="77777777" w:rsidR="00244BD4" w:rsidRPr="005F7BF3" w:rsidRDefault="00244BD4" w:rsidP="00244BD4">
      <w:pPr>
        <w:pStyle w:val="FootnoteText"/>
        <w:rPr>
          <w:rFonts w:ascii="Times New Roman" w:hAnsi="Times New Roman"/>
        </w:rPr>
      </w:pPr>
      <w:r>
        <w:rPr>
          <w:rStyle w:val="FootnoteReference"/>
        </w:rPr>
        <w:footnoteRef/>
      </w:r>
      <w:r>
        <w:t xml:space="preserve"> </w:t>
      </w:r>
      <w:r w:rsidRPr="005F7BF3">
        <w:rPr>
          <w:rFonts w:ascii="Times New Roman" w:hAnsi="Times New Roman" w:hint="eastAsia"/>
        </w:rPr>
        <w:t>Đ</w:t>
      </w:r>
      <w:r w:rsidRPr="005F7BF3">
        <w:rPr>
          <w:rFonts w:ascii="Times New Roman" w:hAnsi="Times New Roman"/>
        </w:rPr>
        <w:t>ến hết 31/12/2022 mới chỉ có 3</w:t>
      </w:r>
      <w:r w:rsidRPr="00771407">
        <w:rPr>
          <w:rFonts w:ascii="Times New Roman" w:hAnsi="Times New Roman"/>
        </w:rPr>
        <w:t>5% số người sau độ tuổi nghỉ hưu được hưởng lương hưu, bảo hiểm xã hội hằng tháng và trợ cấp hưu trí xã hội</w:t>
      </w:r>
      <w:r w:rsidRPr="00187D86">
        <w:rPr>
          <w:rFonts w:ascii="Times New Roman" w:hAnsi="Times New Roman"/>
        </w:rPr>
        <w:t xml:space="preserve"> tương đương 5,1 triệu người. </w:t>
      </w:r>
      <w:r w:rsidRPr="00771407">
        <w:rPr>
          <w:rFonts w:ascii="Times New Roman" w:hAnsi="Times New Roman"/>
        </w:rPr>
        <w:t>Theo mục tiêu Trung ương giao tại Nghị quyết số 28-NQ/TW phấn đấu đến năm 2030 khoảng 60% số người sau độ tuổi nghỉ hưu được hưởng lương hưu, bảo hiểm xã hội hằng tháng và trợ cấp hưu trí xã hội tương đương 8,94 triệu người</w:t>
      </w:r>
      <w:r>
        <w:rPr>
          <w:rFonts w:ascii="Times New Roman" w:hAnsi="Times New Roman"/>
        </w:rPr>
        <w:t xml:space="preserve">. Để đạt mục tiêu Trung ương giao, trong 6 năm tới phải tăng 25% số người </w:t>
      </w:r>
      <w:r w:rsidRPr="00771407">
        <w:rPr>
          <w:rFonts w:ascii="Times New Roman" w:hAnsi="Times New Roman"/>
        </w:rPr>
        <w:t xml:space="preserve">sau độ tuổi nghỉ hưu được hưởng lương hưu, bảo hiểm xã hội hằng tháng và trợ cấp hưu trí xã hội tương đương </w:t>
      </w:r>
      <w:r>
        <w:rPr>
          <w:rFonts w:ascii="Times New Roman" w:hAnsi="Times New Roman"/>
        </w:rPr>
        <w:t>3,84</w:t>
      </w:r>
      <w:r w:rsidRPr="00771407">
        <w:rPr>
          <w:rFonts w:ascii="Times New Roman" w:hAnsi="Times New Roman"/>
        </w:rPr>
        <w:t xml:space="preserve"> triệu người</w:t>
      </w:r>
      <w:r>
        <w:rPr>
          <w:rFonts w:ascii="Times New Roman" w:hAnsi="Times New Roman"/>
        </w:rPr>
        <w:t>.</w:t>
      </w:r>
    </w:p>
  </w:footnote>
  <w:footnote w:id="22">
    <w:p w14:paraId="137BB03B" w14:textId="77777777" w:rsidR="004F5057" w:rsidRPr="001007A4" w:rsidRDefault="004F5057" w:rsidP="00474C0E">
      <w:pPr>
        <w:pStyle w:val="FootnoteText"/>
        <w:ind w:firstLine="0"/>
        <w:rPr>
          <w:rFonts w:ascii="Times New Roman" w:hAnsi="Times New Roman"/>
          <w:lang w:val="fr-FR"/>
        </w:rPr>
      </w:pPr>
      <w:r w:rsidRPr="00474C0E">
        <w:rPr>
          <w:rStyle w:val="FootnoteReference"/>
          <w:rFonts w:ascii="Times New Roman" w:hAnsi="Times New Roman"/>
        </w:rPr>
        <w:footnoteRef/>
      </w:r>
      <w:r w:rsidRPr="001007A4">
        <w:rPr>
          <w:rFonts w:ascii="Times New Roman" w:hAnsi="Times New Roman"/>
          <w:lang w:val="fr-FR"/>
        </w:rPr>
        <w:t xml:space="preserve"> Nghị định 20/2021/NĐ-CP ngày 15 tháng 3 năm 2021 của Chính phủ quy định chính sách trợ giúp xã hội đối với đối tượng bảo trợ xã hội.</w:t>
      </w:r>
    </w:p>
  </w:footnote>
  <w:footnote w:id="23">
    <w:p w14:paraId="0B247837" w14:textId="77777777" w:rsidR="004F5057" w:rsidRPr="001007A4" w:rsidRDefault="004F5057" w:rsidP="005C2EE7">
      <w:pPr>
        <w:pStyle w:val="FootnoteText"/>
        <w:ind w:firstLine="0"/>
        <w:rPr>
          <w:rFonts w:ascii="Times New Roman" w:hAnsi="Times New Roman"/>
          <w:lang w:val="fr-FR"/>
        </w:rPr>
      </w:pPr>
      <w:r w:rsidRPr="005C2EE7">
        <w:rPr>
          <w:rStyle w:val="FootnoteReference"/>
          <w:rFonts w:ascii="Times New Roman" w:hAnsi="Times New Roman"/>
        </w:rPr>
        <w:footnoteRef/>
      </w:r>
      <w:r w:rsidRPr="001007A4">
        <w:rPr>
          <w:rFonts w:ascii="Times New Roman" w:hAnsi="Times New Roman"/>
          <w:lang w:val="fr-FR"/>
        </w:rPr>
        <w:t xml:space="preserve"> Theo dữ liệu Niêm giám thống kê năm 2021 của Tổng cục Tống kê, Bộ Kế hoạch và Đầu tư, tuổi thọ tr</w:t>
      </w:r>
      <w:r w:rsidR="00FD12EA" w:rsidRPr="001007A4">
        <w:rPr>
          <w:rFonts w:ascii="Times New Roman" w:hAnsi="Times New Roman"/>
          <w:lang w:val="fr-FR"/>
        </w:rPr>
        <w:t>u</w:t>
      </w:r>
      <w:r w:rsidRPr="001007A4">
        <w:rPr>
          <w:rFonts w:ascii="Times New Roman" w:hAnsi="Times New Roman"/>
          <w:lang w:val="fr-FR"/>
        </w:rPr>
        <w:t>ng bình của nam giới Việt Nam là 71,1 tuổi, tuổi thọ trung bình của nữ giới Việt Nam là 76,4 tuổi.</w:t>
      </w:r>
    </w:p>
  </w:footnote>
  <w:footnote w:id="24">
    <w:p w14:paraId="112492FA" w14:textId="77777777" w:rsidR="007567F1" w:rsidRPr="00260726" w:rsidRDefault="007567F1" w:rsidP="00942704">
      <w:pPr>
        <w:pStyle w:val="FootnoteText"/>
        <w:spacing w:after="60"/>
        <w:ind w:firstLine="0"/>
        <w:rPr>
          <w:rFonts w:ascii="Times New Roman" w:hAnsi="Times New Roman"/>
          <w:lang w:val="vi-VN"/>
        </w:rPr>
      </w:pPr>
      <w:r w:rsidRPr="006344E8">
        <w:rPr>
          <w:rStyle w:val="FootnoteReference"/>
          <w:rFonts w:ascii="Times New Roman" w:eastAsiaTheme="majorEastAsia" w:hAnsi="Times New Roman"/>
        </w:rPr>
        <w:footnoteRef/>
      </w:r>
      <w:r w:rsidRPr="00260726">
        <w:rPr>
          <w:rFonts w:ascii="Times New Roman" w:hAnsi="Times New Roman"/>
          <w:lang w:val="vi-VN"/>
        </w:rPr>
        <w:t xml:space="preserve"> Theo Báo cáo Kinh tế Xã hội năm 2016 của Tổng cục Thống kê công bố, lực lượng lao động từ 15 tuổi trở lên ước tính trong năm 2016 là 54,4 triệu người.</w:t>
      </w:r>
    </w:p>
  </w:footnote>
  <w:footnote w:id="25">
    <w:p w14:paraId="43272EC0" w14:textId="77777777" w:rsidR="007567F1" w:rsidRPr="00AC242E" w:rsidRDefault="007567F1" w:rsidP="00942704">
      <w:pPr>
        <w:pStyle w:val="FootnoteText"/>
        <w:spacing w:after="60"/>
        <w:ind w:firstLine="0"/>
        <w:rPr>
          <w:rFonts w:ascii="Times New Roman" w:hAnsi="Times New Roman"/>
          <w:lang w:val="vi-VN"/>
        </w:rPr>
      </w:pPr>
      <w:r w:rsidRPr="006344E8">
        <w:rPr>
          <w:rStyle w:val="FootnoteReference"/>
          <w:rFonts w:ascii="Times New Roman" w:eastAsiaTheme="majorEastAsia" w:hAnsi="Times New Roman"/>
        </w:rPr>
        <w:footnoteRef/>
      </w:r>
      <w:r w:rsidRPr="00AC242E">
        <w:rPr>
          <w:rFonts w:ascii="Times New Roman" w:hAnsi="Times New Roman"/>
          <w:lang w:val="vi-VN"/>
        </w:rPr>
        <w:t xml:space="preserve"> Theo Thông cáo báo chí tình hình lao động, việc làm quý IV và năm 202</w:t>
      </w:r>
      <w:r w:rsidR="00942704" w:rsidRPr="001007A4">
        <w:rPr>
          <w:rFonts w:ascii="Times New Roman" w:hAnsi="Times New Roman"/>
          <w:lang w:val="vi-VN"/>
        </w:rPr>
        <w:t>1</w:t>
      </w:r>
      <w:r w:rsidRPr="00AC242E">
        <w:rPr>
          <w:rFonts w:ascii="Times New Roman" w:hAnsi="Times New Roman"/>
          <w:lang w:val="vi-VN"/>
        </w:rPr>
        <w:t xml:space="preserve"> của Tổng cục Thống kê công bố, lực lượng lao động từ 15 tuổi trở lên ước tính trong năm 202</w:t>
      </w:r>
      <w:r w:rsidR="00095B41" w:rsidRPr="001007A4">
        <w:rPr>
          <w:rFonts w:ascii="Times New Roman" w:hAnsi="Times New Roman"/>
          <w:lang w:val="vi-VN"/>
        </w:rPr>
        <w:t>2</w:t>
      </w:r>
      <w:r w:rsidRPr="00AC242E">
        <w:rPr>
          <w:rFonts w:ascii="Times New Roman" w:hAnsi="Times New Roman"/>
          <w:lang w:val="vi-VN"/>
        </w:rPr>
        <w:t xml:space="preserve"> là 5</w:t>
      </w:r>
      <w:r w:rsidR="00095B41" w:rsidRPr="001007A4">
        <w:rPr>
          <w:rFonts w:ascii="Times New Roman" w:hAnsi="Times New Roman"/>
          <w:lang w:val="vi-VN"/>
        </w:rPr>
        <w:t>1</w:t>
      </w:r>
      <w:r w:rsidRPr="00AC242E">
        <w:rPr>
          <w:rFonts w:ascii="Times New Roman" w:hAnsi="Times New Roman"/>
          <w:lang w:val="vi-VN"/>
        </w:rPr>
        <w:t>,6 triệu người.</w:t>
      </w:r>
    </w:p>
  </w:footnote>
  <w:footnote w:id="26">
    <w:p w14:paraId="513962DA" w14:textId="77777777" w:rsidR="007567F1" w:rsidRPr="00AC242E" w:rsidRDefault="007567F1" w:rsidP="00942704">
      <w:pPr>
        <w:pStyle w:val="FootnoteText"/>
        <w:spacing w:after="60"/>
        <w:ind w:firstLine="0"/>
        <w:rPr>
          <w:rFonts w:ascii="Times New Roman" w:hAnsi="Times New Roman"/>
          <w:lang w:val="vi-VN"/>
        </w:rPr>
      </w:pPr>
      <w:r w:rsidRPr="006344E8">
        <w:rPr>
          <w:rStyle w:val="FootnoteReference"/>
          <w:rFonts w:ascii="Times New Roman" w:eastAsiaTheme="majorEastAsia" w:hAnsi="Times New Roman"/>
        </w:rPr>
        <w:footnoteRef/>
      </w:r>
      <w:r w:rsidRPr="00AC242E">
        <w:rPr>
          <w:rFonts w:ascii="Times New Roman" w:hAnsi="Times New Roman"/>
          <w:lang w:val="vi-VN"/>
        </w:rPr>
        <w:t xml:space="preserve"> Theo Thông cáo báo chí tình hình lao động, việc làm quý IV và năm 202</w:t>
      </w:r>
      <w:r w:rsidR="00942704" w:rsidRPr="001007A4">
        <w:rPr>
          <w:rFonts w:ascii="Times New Roman" w:hAnsi="Times New Roman"/>
          <w:lang w:val="vi-VN"/>
        </w:rPr>
        <w:t>2</w:t>
      </w:r>
      <w:r w:rsidRPr="00AC242E">
        <w:rPr>
          <w:rFonts w:ascii="Times New Roman" w:hAnsi="Times New Roman"/>
          <w:lang w:val="vi-VN"/>
        </w:rPr>
        <w:t xml:space="preserve"> của Tổng cục Thống kê công bố, lực lượng lao động trong độ tuổi trong năm 202</w:t>
      </w:r>
      <w:r w:rsidR="00942704" w:rsidRPr="001007A4">
        <w:rPr>
          <w:rFonts w:ascii="Times New Roman" w:hAnsi="Times New Roman"/>
          <w:lang w:val="vi-VN"/>
        </w:rPr>
        <w:t>2</w:t>
      </w:r>
      <w:r w:rsidRPr="00AC242E">
        <w:rPr>
          <w:rFonts w:ascii="Times New Roman" w:hAnsi="Times New Roman"/>
          <w:lang w:val="vi-VN"/>
        </w:rPr>
        <w:t xml:space="preserve"> là 4</w:t>
      </w:r>
      <w:r w:rsidR="00095B41" w:rsidRPr="001007A4">
        <w:rPr>
          <w:rFonts w:ascii="Times New Roman" w:hAnsi="Times New Roman"/>
          <w:lang w:val="vi-VN"/>
        </w:rPr>
        <w:t>6</w:t>
      </w:r>
      <w:r w:rsidRPr="00AC242E">
        <w:rPr>
          <w:rFonts w:ascii="Times New Roman" w:hAnsi="Times New Roman"/>
          <w:lang w:val="vi-VN"/>
        </w:rPr>
        <w:t>,</w:t>
      </w:r>
      <w:r w:rsidR="00095B41" w:rsidRPr="001007A4">
        <w:rPr>
          <w:rFonts w:ascii="Times New Roman" w:hAnsi="Times New Roman"/>
          <w:lang w:val="vi-VN"/>
        </w:rPr>
        <w:t>0</w:t>
      </w:r>
      <w:r w:rsidRPr="00AC242E">
        <w:rPr>
          <w:rFonts w:ascii="Times New Roman" w:hAnsi="Times New Roman"/>
          <w:lang w:val="vi-VN"/>
        </w:rPr>
        <w:t xml:space="preserve"> triệu người.</w:t>
      </w:r>
    </w:p>
  </w:footnote>
  <w:footnote w:id="27">
    <w:p w14:paraId="21921CA4" w14:textId="77777777" w:rsidR="007567F1" w:rsidRPr="00A9165B" w:rsidRDefault="007567F1" w:rsidP="007567F1">
      <w:pPr>
        <w:pStyle w:val="FootnoteText"/>
        <w:spacing w:after="60"/>
        <w:ind w:firstLine="0"/>
        <w:rPr>
          <w:rFonts w:ascii="Times New Roman" w:hAnsi="Times New Roman"/>
          <w:lang w:val="vi-VN"/>
        </w:rPr>
      </w:pPr>
      <w:r w:rsidRPr="00A9165B">
        <w:rPr>
          <w:rStyle w:val="FootnoteReference"/>
          <w:rFonts w:ascii="Times New Roman" w:eastAsiaTheme="majorEastAsia" w:hAnsi="Times New Roman"/>
        </w:rPr>
        <w:footnoteRef/>
      </w:r>
      <w:r w:rsidRPr="00A9165B">
        <w:rPr>
          <w:rFonts w:ascii="Times New Roman" w:hAnsi="Times New Roman"/>
          <w:lang w:val="vi-VN"/>
        </w:rPr>
        <w:t xml:space="preserve"> </w:t>
      </w:r>
      <w:r w:rsidRPr="00A9165B">
        <w:rPr>
          <w:rFonts w:ascii="Times New Roman" w:hAnsi="Times New Roman"/>
          <w:color w:val="000000"/>
          <w:szCs w:val="28"/>
          <w:shd w:val="clear" w:color="auto" w:fill="FFFFFF"/>
          <w:lang w:val="vi-VN"/>
        </w:rPr>
        <w:t>Hộ kinh doanh có doanh thu dưới 100 triệu đồng/năm không bắt buộc phải nộp thuế.</w:t>
      </w:r>
    </w:p>
  </w:footnote>
  <w:footnote w:id="28">
    <w:p w14:paraId="7D617214" w14:textId="77777777" w:rsidR="004F5057" w:rsidRPr="00AC242E" w:rsidRDefault="004F5057" w:rsidP="00C57C8F">
      <w:pPr>
        <w:pStyle w:val="FootnoteText"/>
        <w:spacing w:after="60"/>
        <w:rPr>
          <w:rFonts w:ascii="Times New Roman" w:hAnsi="Times New Roman"/>
          <w:lang w:val="vi-VN"/>
        </w:rPr>
      </w:pPr>
      <w:r w:rsidRPr="004129B4">
        <w:rPr>
          <w:rStyle w:val="FootnoteReference"/>
          <w:rFonts w:ascii="Times New Roman" w:hAnsi="Times New Roman"/>
        </w:rPr>
        <w:footnoteRef/>
      </w:r>
      <w:r w:rsidRPr="00AC242E">
        <w:rPr>
          <w:rFonts w:ascii="Times New Roman" w:hAnsi="Times New Roman"/>
          <w:lang w:val="vi-VN"/>
        </w:rPr>
        <w:t xml:space="preserve"> Từ ngày 01/01/2021, tuổi nghỉ hưu theo quy định tại Điều 169 của Bộ luật Lao động và Nghị định số 135/2020/NĐ-CP ngày 18/11/2020 của Chính phủ quy định về tuổi nghỉ hưu</w:t>
      </w:r>
    </w:p>
  </w:footnote>
  <w:footnote w:id="29">
    <w:p w14:paraId="1E625371" w14:textId="77777777" w:rsidR="004F5057" w:rsidRPr="00AC242E" w:rsidRDefault="004F5057" w:rsidP="00C57C8F">
      <w:pPr>
        <w:pStyle w:val="FootnoteText"/>
        <w:spacing w:after="60"/>
        <w:rPr>
          <w:rFonts w:ascii="Times New Roman" w:hAnsi="Times New Roman"/>
          <w:lang w:val="vi-VN"/>
        </w:rPr>
      </w:pPr>
      <w:r w:rsidRPr="004129B4">
        <w:rPr>
          <w:rStyle w:val="FootnoteReference"/>
          <w:rFonts w:ascii="Times New Roman" w:hAnsi="Times New Roman"/>
        </w:rPr>
        <w:footnoteRef/>
      </w:r>
      <w:r w:rsidRPr="00AC242E">
        <w:rPr>
          <w:rFonts w:ascii="Times New Roman" w:hAnsi="Times New Roman"/>
          <w:lang w:val="vi-VN"/>
        </w:rPr>
        <w:t xml:space="preserve"> Người thuộc diện tinh giản biên chế, không đủ tuổi tài cử, tái bổ nhiệm</w:t>
      </w:r>
    </w:p>
  </w:footnote>
  <w:footnote w:id="30">
    <w:p w14:paraId="3D27D85D" w14:textId="77777777" w:rsidR="004F5057" w:rsidRPr="00AC242E" w:rsidRDefault="004F5057" w:rsidP="00C57C8F">
      <w:pPr>
        <w:pStyle w:val="FootnoteText"/>
        <w:spacing w:after="60"/>
        <w:rPr>
          <w:rFonts w:ascii="Times New Roman" w:hAnsi="Times New Roman"/>
          <w:lang w:val="vi-VN"/>
        </w:rPr>
      </w:pPr>
      <w:r w:rsidRPr="004129B4">
        <w:rPr>
          <w:rStyle w:val="FootnoteReference"/>
          <w:rFonts w:ascii="Times New Roman" w:hAnsi="Times New Roman"/>
        </w:rPr>
        <w:footnoteRef/>
      </w:r>
      <w:r w:rsidRPr="00AC242E">
        <w:rPr>
          <w:rFonts w:ascii="Times New Roman" w:hAnsi="Times New Roman"/>
          <w:lang w:val="vi-VN"/>
        </w:rPr>
        <w:t xml:space="preserve"> Từ ngày 01/01/2021, đủ tuổi nghỉ hưu theo quy định tại khoản 2 Điều 169 của Bộ luật Lao động</w:t>
      </w:r>
    </w:p>
  </w:footnote>
  <w:footnote w:id="31">
    <w:p w14:paraId="3CA4381C" w14:textId="77777777" w:rsidR="004F5057" w:rsidRPr="00AC242E" w:rsidRDefault="004F5057" w:rsidP="00C57C8F">
      <w:pPr>
        <w:pStyle w:val="FootnoteText"/>
        <w:spacing w:after="60"/>
        <w:rPr>
          <w:rFonts w:ascii="Times New Roman" w:hAnsi="Times New Roman"/>
          <w:lang w:val="vi-VN"/>
        </w:rPr>
      </w:pPr>
      <w:r w:rsidRPr="004129B4">
        <w:rPr>
          <w:rStyle w:val="FootnoteReference"/>
          <w:rFonts w:ascii="Times New Roman" w:hAnsi="Times New Roman"/>
        </w:rPr>
        <w:footnoteRef/>
      </w:r>
      <w:r w:rsidRPr="00AC242E">
        <w:rPr>
          <w:rFonts w:ascii="Times New Roman" w:hAnsi="Times New Roman"/>
          <w:lang w:val="vi-VN"/>
        </w:rPr>
        <w:t xml:space="preserve"> Nghị định số 20/2021/NĐ-CP ngày 15 tháng 3 năm 2021 của Chính phủ quy định chính sách trợ giúp xã hội đối với đối tượng bảo trợ xã hội (thay thế Nghị định số 136/2013/NĐ-CP ngày 21 tháng 10 năm 2013)</w:t>
      </w:r>
    </w:p>
  </w:footnote>
  <w:footnote w:id="32">
    <w:p w14:paraId="0309593A" w14:textId="77777777" w:rsidR="004F5057" w:rsidRPr="00AC242E" w:rsidRDefault="004F5057" w:rsidP="00C57C8F">
      <w:pPr>
        <w:pStyle w:val="FootnoteText"/>
        <w:spacing w:after="60"/>
        <w:rPr>
          <w:rFonts w:ascii="Calibri" w:hAnsi="Calibri" w:cs="Calibri"/>
          <w:lang w:val="vi-VN"/>
        </w:rPr>
      </w:pPr>
      <w:r w:rsidRPr="004129B4">
        <w:rPr>
          <w:rStyle w:val="FootnoteReference"/>
          <w:rFonts w:ascii="Times New Roman" w:hAnsi="Times New Roman"/>
        </w:rPr>
        <w:footnoteRef/>
      </w:r>
      <w:r w:rsidRPr="00AC242E">
        <w:rPr>
          <w:rFonts w:ascii="Times New Roman" w:hAnsi="Times New Roman"/>
          <w:lang w:val="vi-VN"/>
        </w:rPr>
        <w:t xml:space="preserve"> Trừ một số nhóm đối tượng đặc thù: người thuộc diện hộ nghèo, khuyết tật,..</w:t>
      </w:r>
    </w:p>
  </w:footnote>
  <w:footnote w:id="33">
    <w:p w14:paraId="18B0AB63" w14:textId="77777777" w:rsidR="004F5057" w:rsidRPr="00AC242E" w:rsidRDefault="004F5057" w:rsidP="00C57C8F">
      <w:pPr>
        <w:pStyle w:val="FootnoteText"/>
        <w:spacing w:after="60"/>
        <w:rPr>
          <w:lang w:val="vi-VN"/>
        </w:rPr>
      </w:pPr>
      <w:r>
        <w:rPr>
          <w:rStyle w:val="FootnoteReference"/>
        </w:rPr>
        <w:footnoteRef/>
      </w:r>
      <w:r w:rsidRPr="00AC242E">
        <w:rPr>
          <w:lang w:val="vi-VN"/>
        </w:rPr>
        <w:t xml:space="preserve"> </w:t>
      </w:r>
      <w:r w:rsidRPr="00AC242E">
        <w:rPr>
          <w:rFonts w:ascii="Times New Roman" w:hAnsi="Times New Roman"/>
          <w:lang w:val="vi-VN"/>
        </w:rPr>
        <w:t xml:space="preserve">Trừ nhóm đối tượng quy định tại khoản 3 Điều 54 của Luật </w:t>
      </w:r>
      <w:r>
        <w:rPr>
          <w:rFonts w:ascii="Times New Roman" w:hAnsi="Times New Roman"/>
          <w:lang w:val="vi-VN"/>
        </w:rPr>
        <w:t>BHXH</w:t>
      </w:r>
      <w:r w:rsidRPr="00AC242E">
        <w:rPr>
          <w:rFonts w:ascii="Times New Roman" w:hAnsi="Times New Roman"/>
          <w:lang w:val="vi-VN"/>
        </w:rPr>
        <w:t xml:space="preserve"> </w:t>
      </w:r>
    </w:p>
  </w:footnote>
  <w:footnote w:id="34">
    <w:p w14:paraId="4CABB9FA" w14:textId="77777777" w:rsidR="004F5057" w:rsidRPr="00AC242E" w:rsidRDefault="004F5057" w:rsidP="00C57C8F">
      <w:pPr>
        <w:pStyle w:val="FootnoteText"/>
        <w:spacing w:after="60"/>
        <w:rPr>
          <w:rFonts w:ascii="Times New Roman" w:hAnsi="Times New Roman"/>
          <w:lang w:val="vi-VN"/>
        </w:rPr>
      </w:pPr>
      <w:r>
        <w:rPr>
          <w:rStyle w:val="FootnoteReference"/>
        </w:rPr>
        <w:footnoteRef/>
      </w:r>
      <w:r w:rsidRPr="00AC242E">
        <w:rPr>
          <w:lang w:val="vi-VN"/>
        </w:rPr>
        <w:t xml:space="preserve"> </w:t>
      </w:r>
      <w:r w:rsidRPr="00AC242E">
        <w:rPr>
          <w:rFonts w:ascii="Times New Roman" w:hAnsi="Times New Roman"/>
          <w:lang w:val="vi-VN"/>
        </w:rPr>
        <w:t xml:space="preserve">Hiện nay có khoảng trên 3,2 triệu người đang hưởng lương hưu, trợ cấp BHXH </w:t>
      </w:r>
      <w:r>
        <w:rPr>
          <w:rFonts w:ascii="Times New Roman" w:hAnsi="Times New Roman"/>
          <w:lang w:val="vi-VN"/>
        </w:rPr>
        <w:t>hằng tháng</w:t>
      </w:r>
      <w:r w:rsidRPr="00AC242E">
        <w:rPr>
          <w:rFonts w:ascii="Times New Roman" w:hAnsi="Times New Roman"/>
          <w:lang w:val="vi-VN"/>
        </w:rPr>
        <w:t xml:space="preserve"> (chiếm khoảng 23% người sau độ tuổi lao động), nếu tính cả những người đang hưởng trợ cấp xã hội đối với người cao tuổi (khoảng 1,7 triệu người) thì vẫn còn khoảng 9 triệu người sau độ tuổi nghỉ hưu không có lương hưu hoặc trợ cấp xã hội </w:t>
      </w:r>
      <w:r>
        <w:rPr>
          <w:rFonts w:ascii="Times New Roman" w:hAnsi="Times New Roman"/>
          <w:lang w:val="vi-VN"/>
        </w:rPr>
        <w:t>hằng tháng</w:t>
      </w:r>
      <w:r w:rsidRPr="00AC242E">
        <w:rPr>
          <w:rFonts w:ascii="Times New Roman" w:hAnsi="Times New Roman"/>
          <w:lang w:val="vi-VN"/>
        </w:rPr>
        <w:t>.</w:t>
      </w:r>
    </w:p>
  </w:footnote>
  <w:footnote w:id="35">
    <w:p w14:paraId="4A30141A" w14:textId="77777777" w:rsidR="00063326" w:rsidRPr="00AC242E" w:rsidRDefault="00063326" w:rsidP="00063326">
      <w:pPr>
        <w:pStyle w:val="FootnoteText"/>
        <w:spacing w:after="60"/>
        <w:rPr>
          <w:rFonts w:ascii="Times New Roman" w:hAnsi="Times New Roman"/>
          <w:lang w:val="vi-VN"/>
        </w:rPr>
      </w:pPr>
      <w:r w:rsidRPr="006344E8">
        <w:rPr>
          <w:rStyle w:val="FootnoteReference"/>
          <w:rFonts w:ascii="Times New Roman" w:eastAsiaTheme="majorEastAsia" w:hAnsi="Times New Roman"/>
        </w:rPr>
        <w:footnoteRef/>
      </w:r>
      <w:r w:rsidRPr="00AC242E">
        <w:rPr>
          <w:rFonts w:ascii="Times New Roman" w:hAnsi="Times New Roman"/>
          <w:lang w:val="vi-VN"/>
        </w:rPr>
        <w:t xml:space="preserve"> Với giả định 50% người tham gia BHXH tự nguyện là nữ và phân bố đều theo các nhóm tuổi; tỷ suất sinh đặc trưng theo tuổi của lao động nữ tham gia BHXH tự nguyện giai đoạn 2024 - 2030 bằng tỷ suất sinh đặc trưng theo tuổi của cả nước trong năm 2019 (Kết quả Tổng Điều tra dân số và nhà ở năm 2019, trang 81).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sz w:val="24"/>
        <w:szCs w:val="24"/>
      </w:rPr>
      <w:id w:val="1281066457"/>
      <w:docPartObj>
        <w:docPartGallery w:val="Page Numbers (Top of Page)"/>
        <w:docPartUnique/>
      </w:docPartObj>
    </w:sdtPr>
    <w:sdtEndPr>
      <w:rPr>
        <w:noProof/>
      </w:rPr>
    </w:sdtEndPr>
    <w:sdtContent>
      <w:p w14:paraId="59F26728" w14:textId="73A5FC77" w:rsidR="004F5057" w:rsidRPr="004D0FA3" w:rsidRDefault="004F5057" w:rsidP="00C57C8F">
        <w:pPr>
          <w:pStyle w:val="Header"/>
          <w:ind w:firstLine="0"/>
          <w:jc w:val="center"/>
          <w:rPr>
            <w:rFonts w:cs="Times New Roman"/>
            <w:sz w:val="24"/>
            <w:szCs w:val="24"/>
          </w:rPr>
        </w:pPr>
        <w:r w:rsidRPr="004D0FA3">
          <w:rPr>
            <w:rFonts w:cs="Times New Roman"/>
            <w:sz w:val="24"/>
            <w:szCs w:val="24"/>
          </w:rPr>
          <w:fldChar w:fldCharType="begin"/>
        </w:r>
        <w:r w:rsidRPr="004D0FA3">
          <w:rPr>
            <w:rFonts w:cs="Times New Roman"/>
            <w:sz w:val="24"/>
            <w:szCs w:val="24"/>
          </w:rPr>
          <w:instrText xml:space="preserve"> PAGE   \* MERGEFORMAT </w:instrText>
        </w:r>
        <w:r w:rsidRPr="004D0FA3">
          <w:rPr>
            <w:rFonts w:cs="Times New Roman"/>
            <w:sz w:val="24"/>
            <w:szCs w:val="24"/>
          </w:rPr>
          <w:fldChar w:fldCharType="separate"/>
        </w:r>
        <w:r w:rsidR="00D42320">
          <w:rPr>
            <w:rFonts w:cs="Times New Roman"/>
            <w:noProof/>
            <w:sz w:val="24"/>
            <w:szCs w:val="24"/>
          </w:rPr>
          <w:t>20</w:t>
        </w:r>
        <w:r w:rsidRPr="004D0FA3">
          <w:rPr>
            <w:rFonts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1FC"/>
    <w:rsid w:val="000130EB"/>
    <w:rsid w:val="00021251"/>
    <w:rsid w:val="000232A9"/>
    <w:rsid w:val="00034363"/>
    <w:rsid w:val="0003441A"/>
    <w:rsid w:val="0006281C"/>
    <w:rsid w:val="00063326"/>
    <w:rsid w:val="00071FB0"/>
    <w:rsid w:val="00074A39"/>
    <w:rsid w:val="00081784"/>
    <w:rsid w:val="00087776"/>
    <w:rsid w:val="00087FFA"/>
    <w:rsid w:val="00095B41"/>
    <w:rsid w:val="000A26E4"/>
    <w:rsid w:val="000A4164"/>
    <w:rsid w:val="000B5B86"/>
    <w:rsid w:val="000D1A91"/>
    <w:rsid w:val="000F3758"/>
    <w:rsid w:val="001007A4"/>
    <w:rsid w:val="0012488E"/>
    <w:rsid w:val="00130D98"/>
    <w:rsid w:val="00144F6A"/>
    <w:rsid w:val="00151879"/>
    <w:rsid w:val="001814E7"/>
    <w:rsid w:val="00186493"/>
    <w:rsid w:val="00186AA9"/>
    <w:rsid w:val="001A0D73"/>
    <w:rsid w:val="001A0F2E"/>
    <w:rsid w:val="001B154D"/>
    <w:rsid w:val="001C0E7B"/>
    <w:rsid w:val="001C112B"/>
    <w:rsid w:val="001C3EAB"/>
    <w:rsid w:val="001D7F68"/>
    <w:rsid w:val="001E109C"/>
    <w:rsid w:val="001F2EFC"/>
    <w:rsid w:val="001F7A88"/>
    <w:rsid w:val="001F7EE1"/>
    <w:rsid w:val="002045AC"/>
    <w:rsid w:val="00212306"/>
    <w:rsid w:val="002161FA"/>
    <w:rsid w:val="002162AF"/>
    <w:rsid w:val="00222E97"/>
    <w:rsid w:val="0023617D"/>
    <w:rsid w:val="00244BD4"/>
    <w:rsid w:val="0024532C"/>
    <w:rsid w:val="0026173B"/>
    <w:rsid w:val="002740C3"/>
    <w:rsid w:val="002823A1"/>
    <w:rsid w:val="002B1E2C"/>
    <w:rsid w:val="002F3E52"/>
    <w:rsid w:val="002F7CAC"/>
    <w:rsid w:val="00306A3D"/>
    <w:rsid w:val="0033386F"/>
    <w:rsid w:val="003521BF"/>
    <w:rsid w:val="00355438"/>
    <w:rsid w:val="00355465"/>
    <w:rsid w:val="00356B78"/>
    <w:rsid w:val="00367D2A"/>
    <w:rsid w:val="003761FC"/>
    <w:rsid w:val="003921B8"/>
    <w:rsid w:val="003B7F3A"/>
    <w:rsid w:val="0041680D"/>
    <w:rsid w:val="00427A3D"/>
    <w:rsid w:val="0043040E"/>
    <w:rsid w:val="004327F0"/>
    <w:rsid w:val="004355FD"/>
    <w:rsid w:val="0046476A"/>
    <w:rsid w:val="004671F0"/>
    <w:rsid w:val="0046749D"/>
    <w:rsid w:val="00474C0E"/>
    <w:rsid w:val="00477F79"/>
    <w:rsid w:val="004852E8"/>
    <w:rsid w:val="00492266"/>
    <w:rsid w:val="00492915"/>
    <w:rsid w:val="00495328"/>
    <w:rsid w:val="004A3A43"/>
    <w:rsid w:val="004A4039"/>
    <w:rsid w:val="004B4039"/>
    <w:rsid w:val="004D3DED"/>
    <w:rsid w:val="004F5057"/>
    <w:rsid w:val="004F5BA0"/>
    <w:rsid w:val="004F5CA6"/>
    <w:rsid w:val="00503CF2"/>
    <w:rsid w:val="005065EF"/>
    <w:rsid w:val="0052777E"/>
    <w:rsid w:val="00540D6B"/>
    <w:rsid w:val="005708B8"/>
    <w:rsid w:val="005943DD"/>
    <w:rsid w:val="005B13F7"/>
    <w:rsid w:val="005C2EE7"/>
    <w:rsid w:val="005C466D"/>
    <w:rsid w:val="005D5501"/>
    <w:rsid w:val="005D7BEC"/>
    <w:rsid w:val="005E6245"/>
    <w:rsid w:val="005E69F3"/>
    <w:rsid w:val="0060535A"/>
    <w:rsid w:val="006071E9"/>
    <w:rsid w:val="00621B17"/>
    <w:rsid w:val="00646790"/>
    <w:rsid w:val="00670CF5"/>
    <w:rsid w:val="00683E84"/>
    <w:rsid w:val="006B3C0C"/>
    <w:rsid w:val="006B514E"/>
    <w:rsid w:val="006C1E47"/>
    <w:rsid w:val="006F26CD"/>
    <w:rsid w:val="006F6D79"/>
    <w:rsid w:val="006F7AD5"/>
    <w:rsid w:val="00702A40"/>
    <w:rsid w:val="0072658B"/>
    <w:rsid w:val="00727BA7"/>
    <w:rsid w:val="00736FF0"/>
    <w:rsid w:val="00742B6C"/>
    <w:rsid w:val="0074616C"/>
    <w:rsid w:val="007567F1"/>
    <w:rsid w:val="007632E2"/>
    <w:rsid w:val="0079272A"/>
    <w:rsid w:val="00794243"/>
    <w:rsid w:val="007A71D3"/>
    <w:rsid w:val="007D3D77"/>
    <w:rsid w:val="007E2A35"/>
    <w:rsid w:val="0081498F"/>
    <w:rsid w:val="00834C59"/>
    <w:rsid w:val="0083536F"/>
    <w:rsid w:val="0083586D"/>
    <w:rsid w:val="00842FBE"/>
    <w:rsid w:val="00853FCD"/>
    <w:rsid w:val="00854528"/>
    <w:rsid w:val="00856532"/>
    <w:rsid w:val="00862BBF"/>
    <w:rsid w:val="0089388D"/>
    <w:rsid w:val="00893B36"/>
    <w:rsid w:val="008B02D1"/>
    <w:rsid w:val="008C6CDB"/>
    <w:rsid w:val="008D185E"/>
    <w:rsid w:val="008D260A"/>
    <w:rsid w:val="008F7290"/>
    <w:rsid w:val="00916933"/>
    <w:rsid w:val="00920CFB"/>
    <w:rsid w:val="00942704"/>
    <w:rsid w:val="00962844"/>
    <w:rsid w:val="00984D02"/>
    <w:rsid w:val="009B7988"/>
    <w:rsid w:val="009D3319"/>
    <w:rsid w:val="009D5C53"/>
    <w:rsid w:val="009E4FD5"/>
    <w:rsid w:val="009E54D8"/>
    <w:rsid w:val="00A10674"/>
    <w:rsid w:val="00A3771C"/>
    <w:rsid w:val="00A4385E"/>
    <w:rsid w:val="00A47A8F"/>
    <w:rsid w:val="00A713AE"/>
    <w:rsid w:val="00A77819"/>
    <w:rsid w:val="00A83DA2"/>
    <w:rsid w:val="00A90146"/>
    <w:rsid w:val="00AC02D5"/>
    <w:rsid w:val="00AC538C"/>
    <w:rsid w:val="00B15D0F"/>
    <w:rsid w:val="00B16B7C"/>
    <w:rsid w:val="00B22F02"/>
    <w:rsid w:val="00B41CC9"/>
    <w:rsid w:val="00B44BB7"/>
    <w:rsid w:val="00B46C21"/>
    <w:rsid w:val="00B50111"/>
    <w:rsid w:val="00B72AC1"/>
    <w:rsid w:val="00B91463"/>
    <w:rsid w:val="00BB0CA4"/>
    <w:rsid w:val="00BB684E"/>
    <w:rsid w:val="00BE3C66"/>
    <w:rsid w:val="00BF5D73"/>
    <w:rsid w:val="00C31819"/>
    <w:rsid w:val="00C421DE"/>
    <w:rsid w:val="00C538AA"/>
    <w:rsid w:val="00C53DD3"/>
    <w:rsid w:val="00C57C8F"/>
    <w:rsid w:val="00C62C3C"/>
    <w:rsid w:val="00C73203"/>
    <w:rsid w:val="00C9779F"/>
    <w:rsid w:val="00CC02EC"/>
    <w:rsid w:val="00D01355"/>
    <w:rsid w:val="00D05190"/>
    <w:rsid w:val="00D07F9E"/>
    <w:rsid w:val="00D149CA"/>
    <w:rsid w:val="00D25878"/>
    <w:rsid w:val="00D31F71"/>
    <w:rsid w:val="00D41A7A"/>
    <w:rsid w:val="00D42320"/>
    <w:rsid w:val="00D5736A"/>
    <w:rsid w:val="00D82D0C"/>
    <w:rsid w:val="00DA048D"/>
    <w:rsid w:val="00DB2C4E"/>
    <w:rsid w:val="00DB4D0C"/>
    <w:rsid w:val="00DE0146"/>
    <w:rsid w:val="00DF252B"/>
    <w:rsid w:val="00DF3423"/>
    <w:rsid w:val="00E06DC3"/>
    <w:rsid w:val="00E201C2"/>
    <w:rsid w:val="00E20342"/>
    <w:rsid w:val="00E34DD8"/>
    <w:rsid w:val="00E43AC3"/>
    <w:rsid w:val="00E5083B"/>
    <w:rsid w:val="00E603BF"/>
    <w:rsid w:val="00E755EE"/>
    <w:rsid w:val="00E804CF"/>
    <w:rsid w:val="00E83784"/>
    <w:rsid w:val="00EA1267"/>
    <w:rsid w:val="00EA527F"/>
    <w:rsid w:val="00EC61ED"/>
    <w:rsid w:val="00EE616A"/>
    <w:rsid w:val="00EF0776"/>
    <w:rsid w:val="00EF28B9"/>
    <w:rsid w:val="00EF5BD2"/>
    <w:rsid w:val="00EF729C"/>
    <w:rsid w:val="00F15A6A"/>
    <w:rsid w:val="00F21978"/>
    <w:rsid w:val="00F62037"/>
    <w:rsid w:val="00F63A5F"/>
    <w:rsid w:val="00F63B18"/>
    <w:rsid w:val="00F63D97"/>
    <w:rsid w:val="00F736E0"/>
    <w:rsid w:val="00FB2C6A"/>
    <w:rsid w:val="00FD12EA"/>
    <w:rsid w:val="00FF6F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61DEB"/>
  <w15:chartTrackingRefBased/>
  <w15:docId w15:val="{E94B1FE1-FBC9-41B1-B106-64E917CD1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7C8F"/>
    <w:pPr>
      <w:spacing w:after="120" w:line="276" w:lineRule="auto"/>
      <w:ind w:firstLine="720"/>
      <w:jc w:val="both"/>
    </w:pPr>
    <w:rPr>
      <w:rFonts w:ascii="Times New Roman" w:hAnsi="Times New Roman"/>
      <w:sz w:val="28"/>
      <w:lang w:val="vi-VN"/>
    </w:rPr>
  </w:style>
  <w:style w:type="paragraph" w:styleId="Heading1">
    <w:name w:val="heading 1"/>
    <w:basedOn w:val="Normal"/>
    <w:next w:val="Normal"/>
    <w:link w:val="Heading1Char"/>
    <w:uiPriority w:val="9"/>
    <w:qFormat/>
    <w:rsid w:val="00C57C8F"/>
    <w:pPr>
      <w:keepNext/>
      <w:keepLines/>
      <w:outlineLvl w:val="0"/>
    </w:pPr>
    <w:rPr>
      <w:rFonts w:eastAsiaTheme="majorEastAsia" w:cstheme="majorBidi"/>
      <w:b/>
      <w:sz w:val="24"/>
      <w:szCs w:val="32"/>
    </w:rPr>
  </w:style>
  <w:style w:type="paragraph" w:styleId="Heading2">
    <w:name w:val="heading 2"/>
    <w:basedOn w:val="Normal"/>
    <w:next w:val="Normal"/>
    <w:link w:val="Heading2Char"/>
    <w:uiPriority w:val="9"/>
    <w:unhideWhenUsed/>
    <w:qFormat/>
    <w:rsid w:val="00C57C8F"/>
    <w:pPr>
      <w:keepNext/>
      <w:keepLines/>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C57C8F"/>
    <w:pPr>
      <w:keepNext/>
      <w:keepLines/>
      <w:outlineLvl w:val="2"/>
    </w:pPr>
    <w:rPr>
      <w:rFonts w:eastAsiaTheme="majorEastAsia" w:cstheme="majorBidi"/>
      <w:b/>
      <w:bCs/>
      <w:i/>
      <w:lang w:val="en-US"/>
    </w:rPr>
  </w:style>
  <w:style w:type="paragraph" w:styleId="Heading4">
    <w:name w:val="heading 4"/>
    <w:basedOn w:val="Normal"/>
    <w:next w:val="Normal"/>
    <w:link w:val="Heading4Char"/>
    <w:uiPriority w:val="9"/>
    <w:unhideWhenUsed/>
    <w:qFormat/>
    <w:rsid w:val="00C57C8F"/>
    <w:pPr>
      <w:keepNext/>
      <w:keepLines/>
      <w:outlineLvl w:val="3"/>
    </w:pPr>
    <w:rPr>
      <w:rFonts w:eastAsiaTheme="majorEastAsia" w:cstheme="majorBidi"/>
      <w:i/>
      <w:iCs/>
      <w:u w:val="single"/>
    </w:rPr>
  </w:style>
  <w:style w:type="paragraph" w:styleId="Heading5">
    <w:name w:val="heading 5"/>
    <w:basedOn w:val="Normal"/>
    <w:next w:val="Normal"/>
    <w:link w:val="Heading5Char"/>
    <w:uiPriority w:val="9"/>
    <w:unhideWhenUsed/>
    <w:qFormat/>
    <w:rsid w:val="00C57C8F"/>
    <w:pPr>
      <w:keepNext/>
      <w:keepLines/>
      <w:outlineLvl w:val="4"/>
    </w:pPr>
    <w:rPr>
      <w:rFonts w:eastAsiaTheme="majorEastAsia" w:cstheme="majorBidi"/>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7C8F"/>
    <w:rPr>
      <w:rFonts w:ascii="Times New Roman" w:eastAsiaTheme="majorEastAsia" w:hAnsi="Times New Roman" w:cstheme="majorBidi"/>
      <w:b/>
      <w:sz w:val="24"/>
      <w:szCs w:val="32"/>
      <w:lang w:val="vi-VN"/>
    </w:rPr>
  </w:style>
  <w:style w:type="character" w:customStyle="1" w:styleId="Heading2Char">
    <w:name w:val="Heading 2 Char"/>
    <w:basedOn w:val="DefaultParagraphFont"/>
    <w:link w:val="Heading2"/>
    <w:uiPriority w:val="9"/>
    <w:rsid w:val="00C57C8F"/>
    <w:rPr>
      <w:rFonts w:ascii="Times New Roman" w:eastAsiaTheme="majorEastAsia" w:hAnsi="Times New Roman" w:cstheme="majorBidi"/>
      <w:b/>
      <w:sz w:val="28"/>
      <w:szCs w:val="26"/>
      <w:lang w:val="vi-VN"/>
    </w:rPr>
  </w:style>
  <w:style w:type="character" w:customStyle="1" w:styleId="Heading3Char">
    <w:name w:val="Heading 3 Char"/>
    <w:basedOn w:val="DefaultParagraphFont"/>
    <w:link w:val="Heading3"/>
    <w:uiPriority w:val="9"/>
    <w:rsid w:val="00C57C8F"/>
    <w:rPr>
      <w:rFonts w:ascii="Times New Roman" w:eastAsiaTheme="majorEastAsia" w:hAnsi="Times New Roman" w:cstheme="majorBidi"/>
      <w:b/>
      <w:bCs/>
      <w:i/>
      <w:sz w:val="28"/>
    </w:rPr>
  </w:style>
  <w:style w:type="character" w:customStyle="1" w:styleId="Heading4Char">
    <w:name w:val="Heading 4 Char"/>
    <w:basedOn w:val="DefaultParagraphFont"/>
    <w:link w:val="Heading4"/>
    <w:uiPriority w:val="9"/>
    <w:rsid w:val="00C57C8F"/>
    <w:rPr>
      <w:rFonts w:ascii="Times New Roman" w:eastAsiaTheme="majorEastAsia" w:hAnsi="Times New Roman" w:cstheme="majorBidi"/>
      <w:i/>
      <w:iCs/>
      <w:sz w:val="28"/>
      <w:u w:val="single"/>
      <w:lang w:val="vi-VN"/>
    </w:rPr>
  </w:style>
  <w:style w:type="character" w:customStyle="1" w:styleId="Heading5Char">
    <w:name w:val="Heading 5 Char"/>
    <w:basedOn w:val="DefaultParagraphFont"/>
    <w:link w:val="Heading5"/>
    <w:uiPriority w:val="9"/>
    <w:rsid w:val="00C57C8F"/>
    <w:rPr>
      <w:rFonts w:ascii="Times New Roman" w:eastAsiaTheme="majorEastAsia" w:hAnsi="Times New Roman" w:cstheme="majorBidi"/>
      <w:sz w:val="28"/>
      <w:u w:val="single"/>
      <w:lang w:val="vi-VN"/>
    </w:rPr>
  </w:style>
  <w:style w:type="paragraph" w:styleId="NormalWeb">
    <w:name w:val="Normal (Web)"/>
    <w:aliases w:val="Обычный (веб)1,Обычный (веб) Знак,Обычный (веб) Знак1,Обычный (веб) Знак Знак"/>
    <w:basedOn w:val="Normal"/>
    <w:link w:val="NormalWebChar"/>
    <w:uiPriority w:val="99"/>
    <w:qFormat/>
    <w:rsid w:val="00C57C8F"/>
    <w:pPr>
      <w:spacing w:before="100" w:beforeAutospacing="1" w:after="100" w:afterAutospacing="1" w:line="240" w:lineRule="auto"/>
    </w:pPr>
    <w:rPr>
      <w:rFonts w:eastAsia="Times New Roman" w:cs="Times New Roman"/>
      <w:sz w:val="24"/>
      <w:szCs w:val="24"/>
      <w:lang w:val="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C57C8F"/>
    <w:rPr>
      <w:rFonts w:ascii="Times New Roman" w:eastAsia="Times New Roman" w:hAnsi="Times New Roman" w:cs="Times New Roman"/>
      <w:sz w:val="24"/>
      <w:szCs w:val="24"/>
    </w:rPr>
  </w:style>
  <w:style w:type="character" w:customStyle="1" w:styleId="BalloonTextChar">
    <w:name w:val="Balloon Text Char"/>
    <w:basedOn w:val="DefaultParagraphFont"/>
    <w:link w:val="BalloonText"/>
    <w:uiPriority w:val="99"/>
    <w:semiHidden/>
    <w:rsid w:val="00C57C8F"/>
    <w:rPr>
      <w:rFonts w:ascii="Segoe UI" w:hAnsi="Segoe UI" w:cs="Segoe UI"/>
      <w:sz w:val="18"/>
      <w:szCs w:val="18"/>
      <w:lang w:val="vi-VN"/>
    </w:rPr>
  </w:style>
  <w:style w:type="paragraph" w:styleId="BalloonText">
    <w:name w:val="Balloon Text"/>
    <w:basedOn w:val="Normal"/>
    <w:link w:val="BalloonTextChar"/>
    <w:uiPriority w:val="99"/>
    <w:semiHidden/>
    <w:unhideWhenUsed/>
    <w:rsid w:val="00C57C8F"/>
    <w:pPr>
      <w:spacing w:after="0" w:line="240" w:lineRule="auto"/>
    </w:pPr>
    <w:rPr>
      <w:rFonts w:ascii="Segoe UI" w:hAnsi="Segoe UI" w:cs="Segoe UI"/>
      <w:sz w:val="18"/>
      <w:szCs w:val="18"/>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rsid w:val="00C57C8F"/>
    <w:rPr>
      <w:rFonts w:ascii=".VnTime" w:eastAsia="Times New Roman" w:hAnsi=".VnTime" w:cs="Times New Roman"/>
      <w:sz w:val="20"/>
      <w:szCs w:val="20"/>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
    <w:basedOn w:val="Normal"/>
    <w:link w:val="FootnoteTextChar"/>
    <w:qFormat/>
    <w:rsid w:val="00C57C8F"/>
    <w:pPr>
      <w:spacing w:after="0" w:line="240" w:lineRule="auto"/>
    </w:pPr>
    <w:rPr>
      <w:rFonts w:ascii=".VnTime" w:eastAsia="Times New Roman" w:hAnsi=".VnTime" w:cs="Times New Roman"/>
      <w:sz w:val="20"/>
      <w:szCs w:val="20"/>
      <w:lang w:val="en-US"/>
    </w:rPr>
  </w:style>
  <w:style w:type="character" w:customStyle="1" w:styleId="SubtitleChar">
    <w:name w:val="Subtitle Char"/>
    <w:basedOn w:val="DefaultParagraphFont"/>
    <w:link w:val="Subtitle"/>
    <w:uiPriority w:val="11"/>
    <w:rsid w:val="00C57C8F"/>
    <w:rPr>
      <w:rFonts w:asciiTheme="majorHAnsi" w:eastAsiaTheme="majorEastAsia" w:hAnsiTheme="majorHAnsi" w:cstheme="majorBidi"/>
      <w:i/>
      <w:iCs/>
      <w:color w:val="5B9BD5" w:themeColor="accent1"/>
      <w:spacing w:val="15"/>
      <w:sz w:val="24"/>
      <w:szCs w:val="24"/>
      <w:lang w:val="vi-VN"/>
    </w:rPr>
  </w:style>
  <w:style w:type="paragraph" w:styleId="Subtitle">
    <w:name w:val="Subtitle"/>
    <w:basedOn w:val="Normal"/>
    <w:next w:val="Normal"/>
    <w:link w:val="SubtitleChar"/>
    <w:uiPriority w:val="11"/>
    <w:qFormat/>
    <w:rsid w:val="00C57C8F"/>
    <w:pPr>
      <w:numPr>
        <w:ilvl w:val="1"/>
      </w:numPr>
      <w:ind w:firstLine="720"/>
    </w:pPr>
    <w:rPr>
      <w:rFonts w:asciiTheme="majorHAnsi" w:eastAsiaTheme="majorEastAsia" w:hAnsiTheme="majorHAnsi" w:cstheme="majorBidi"/>
      <w:i/>
      <w:iCs/>
      <w:color w:val="5B9BD5" w:themeColor="accent1"/>
      <w:spacing w:val="15"/>
      <w:sz w:val="24"/>
      <w:szCs w:val="24"/>
    </w:rPr>
  </w:style>
  <w:style w:type="character" w:styleId="FootnoteReference">
    <w:name w:val="footnote reference"/>
    <w:aliases w:val="Footnote,Footnote text,ftref,16 Point,Superscript 6 Point,BearingPoint,fr,BVI fnr,Ref,de nota al pie,Footnote text + 13 pt,Footnote Text1,(NECG) Footnote Reference,footnote ref,10 p,Footnote + Arial,10 pt,4_,E FNZ,4_G,Footnote di"/>
    <w:basedOn w:val="DefaultParagraphFont"/>
    <w:link w:val="Char2"/>
    <w:uiPriority w:val="99"/>
    <w:qFormat/>
    <w:rsid w:val="00C57C8F"/>
    <w:rPr>
      <w:vertAlign w:val="superscript"/>
    </w:rPr>
  </w:style>
  <w:style w:type="paragraph" w:customStyle="1" w:styleId="Char2">
    <w:name w:val="Char2"/>
    <w:basedOn w:val="Normal"/>
    <w:link w:val="FootnoteReference"/>
    <w:uiPriority w:val="99"/>
    <w:rsid w:val="00C57C8F"/>
    <w:pPr>
      <w:spacing w:after="160" w:line="240" w:lineRule="exact"/>
      <w:ind w:firstLine="0"/>
      <w:jc w:val="left"/>
    </w:pPr>
    <w:rPr>
      <w:rFonts w:asciiTheme="minorHAnsi" w:hAnsiTheme="minorHAnsi"/>
      <w:sz w:val="22"/>
      <w:vertAlign w:val="superscript"/>
      <w:lang w:val="en-US"/>
    </w:rPr>
  </w:style>
  <w:style w:type="character" w:customStyle="1" w:styleId="BodyTextIndentChar">
    <w:name w:val="Body Text Indent Char"/>
    <w:basedOn w:val="DefaultParagraphFont"/>
    <w:link w:val="BodyTextIndent"/>
    <w:rsid w:val="00C57C8F"/>
    <w:rPr>
      <w:rFonts w:ascii=".VnTime" w:eastAsia="Times New Roman" w:hAnsi=".VnTime" w:cs="Times New Roman"/>
      <w:sz w:val="24"/>
      <w:szCs w:val="20"/>
    </w:rPr>
  </w:style>
  <w:style w:type="paragraph" w:styleId="BodyTextIndent">
    <w:name w:val="Body Text Indent"/>
    <w:basedOn w:val="Normal"/>
    <w:link w:val="BodyTextIndentChar"/>
    <w:rsid w:val="00C57C8F"/>
    <w:pPr>
      <w:spacing w:after="0" w:line="240" w:lineRule="auto"/>
    </w:pPr>
    <w:rPr>
      <w:rFonts w:ascii=".VnTime" w:eastAsia="Times New Roman" w:hAnsi=".VnTime" w:cs="Times New Roman"/>
      <w:sz w:val="24"/>
      <w:szCs w:val="20"/>
      <w:lang w:val="en-US"/>
    </w:rPr>
  </w:style>
  <w:style w:type="character" w:customStyle="1" w:styleId="HeaderChar">
    <w:name w:val="Header Char"/>
    <w:basedOn w:val="DefaultParagraphFont"/>
    <w:link w:val="Header"/>
    <w:uiPriority w:val="99"/>
    <w:rsid w:val="00C57C8F"/>
    <w:rPr>
      <w:rFonts w:ascii="Times New Roman" w:hAnsi="Times New Roman"/>
      <w:sz w:val="28"/>
      <w:lang w:val="vi-VN"/>
    </w:rPr>
  </w:style>
  <w:style w:type="paragraph" w:styleId="Header">
    <w:name w:val="header"/>
    <w:basedOn w:val="Normal"/>
    <w:link w:val="HeaderChar"/>
    <w:uiPriority w:val="99"/>
    <w:unhideWhenUsed/>
    <w:rsid w:val="00C57C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7C8F"/>
    <w:rPr>
      <w:rFonts w:ascii="Times New Roman" w:hAnsi="Times New Roman"/>
      <w:sz w:val="28"/>
      <w:lang w:val="vi-VN"/>
    </w:rPr>
  </w:style>
  <w:style w:type="paragraph" w:styleId="Footer">
    <w:name w:val="footer"/>
    <w:basedOn w:val="Normal"/>
    <w:link w:val="FooterChar"/>
    <w:uiPriority w:val="99"/>
    <w:unhideWhenUsed/>
    <w:rsid w:val="00C57C8F"/>
    <w:pPr>
      <w:tabs>
        <w:tab w:val="center" w:pos="4680"/>
        <w:tab w:val="right" w:pos="9360"/>
      </w:tabs>
      <w:spacing w:after="0" w:line="240" w:lineRule="auto"/>
    </w:pPr>
  </w:style>
  <w:style w:type="character" w:customStyle="1" w:styleId="CommentTextChar">
    <w:name w:val="Comment Text Char"/>
    <w:basedOn w:val="DefaultParagraphFont"/>
    <w:link w:val="CommentText"/>
    <w:uiPriority w:val="99"/>
    <w:rsid w:val="00C57C8F"/>
    <w:rPr>
      <w:rFonts w:ascii="Times New Roman" w:hAnsi="Times New Roman"/>
      <w:sz w:val="20"/>
      <w:szCs w:val="20"/>
      <w:lang w:val="vi-VN"/>
    </w:rPr>
  </w:style>
  <w:style w:type="paragraph" w:styleId="CommentText">
    <w:name w:val="annotation text"/>
    <w:basedOn w:val="Normal"/>
    <w:link w:val="CommentTextChar"/>
    <w:uiPriority w:val="99"/>
    <w:unhideWhenUsed/>
    <w:rsid w:val="00C57C8F"/>
    <w:pPr>
      <w:spacing w:line="240" w:lineRule="auto"/>
    </w:pPr>
    <w:rPr>
      <w:sz w:val="20"/>
      <w:szCs w:val="20"/>
    </w:rPr>
  </w:style>
  <w:style w:type="character" w:customStyle="1" w:styleId="CommentSubjectChar">
    <w:name w:val="Comment Subject Char"/>
    <w:basedOn w:val="CommentTextChar"/>
    <w:link w:val="CommentSubject"/>
    <w:uiPriority w:val="99"/>
    <w:semiHidden/>
    <w:rsid w:val="00C57C8F"/>
    <w:rPr>
      <w:rFonts w:ascii="Times New Roman" w:hAnsi="Times New Roman"/>
      <w:b/>
      <w:bCs/>
      <w:sz w:val="20"/>
      <w:szCs w:val="20"/>
      <w:lang w:val="vi-VN"/>
    </w:rPr>
  </w:style>
  <w:style w:type="paragraph" w:styleId="CommentSubject">
    <w:name w:val="annotation subject"/>
    <w:basedOn w:val="CommentText"/>
    <w:next w:val="CommentText"/>
    <w:link w:val="CommentSubjectChar"/>
    <w:uiPriority w:val="99"/>
    <w:semiHidden/>
    <w:unhideWhenUsed/>
    <w:rsid w:val="00C57C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04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7ADEAC0-4E85-48E9-98FE-6127B19D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9498</Words>
  <Characters>54139</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GiangPT</cp:lastModifiedBy>
  <cp:revision>2</cp:revision>
  <cp:lastPrinted>2023-02-06T04:38:00Z</cp:lastPrinted>
  <dcterms:created xsi:type="dcterms:W3CDTF">2023-05-31T03:06:00Z</dcterms:created>
  <dcterms:modified xsi:type="dcterms:W3CDTF">2023-05-31T03:06:00Z</dcterms:modified>
</cp:coreProperties>
</file>